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EE0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简体" w:cs="Times New Roman"/>
          <w:b w:val="0"/>
          <w:bCs w:val="0"/>
          <w:color w:val="auto"/>
          <w:sz w:val="32"/>
          <w:szCs w:val="32"/>
          <w:lang w:eastAsia="zh-CN"/>
        </w:rPr>
      </w:pPr>
      <w:r>
        <w:rPr>
          <w:rFonts w:hint="default" w:ascii="Times New Roman" w:hAnsi="Times New Roman" w:eastAsia="方正小标宋简体" w:cs="Times New Roman"/>
          <w:b w:val="0"/>
          <w:bCs w:val="0"/>
          <w:color w:val="auto"/>
          <w:sz w:val="32"/>
          <w:szCs w:val="32"/>
          <w:lang w:eastAsia="zh-CN"/>
        </w:rPr>
        <w:t>目</w:t>
      </w:r>
      <w:r>
        <w:rPr>
          <w:rFonts w:hint="default" w:ascii="Times New Roman" w:hAnsi="Times New Roman" w:eastAsia="方正小标宋简体" w:cs="Times New Roman"/>
          <w:b w:val="0"/>
          <w:bCs w:val="0"/>
          <w:color w:val="auto"/>
          <w:sz w:val="32"/>
          <w:szCs w:val="32"/>
          <w:lang w:val="en-US" w:eastAsia="zh-CN"/>
        </w:rPr>
        <w:t xml:space="preserve">  </w:t>
      </w:r>
      <w:r>
        <w:rPr>
          <w:rFonts w:hint="default" w:ascii="Times New Roman" w:hAnsi="Times New Roman" w:eastAsia="方正小标宋简体" w:cs="Times New Roman"/>
          <w:b w:val="0"/>
          <w:bCs w:val="0"/>
          <w:color w:val="auto"/>
          <w:sz w:val="32"/>
          <w:szCs w:val="32"/>
          <w:lang w:eastAsia="zh-CN"/>
        </w:rPr>
        <w:t>录</w:t>
      </w:r>
    </w:p>
    <w:p w14:paraId="29C95239">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firstLine="0" w:firstLineChars="0"/>
        <w:textAlignment w:val="auto"/>
        <w:rPr>
          <w:rFonts w:hint="eastAsia" w:ascii="黑体" w:hAnsi="黑体" w:eastAsia="黑体" w:cs="黑体"/>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color w:val="auto"/>
          <w:sz w:val="21"/>
          <w:szCs w:val="21"/>
          <w:lang w:eastAsia="zh-CN"/>
        </w:rPr>
        <w:instrText xml:space="preserve">TOC \o "1-3" \h \u </w:instrText>
      </w:r>
      <w:r>
        <w:rPr>
          <w:rFonts w:hint="eastAsia" w:asciiTheme="minorEastAsia" w:hAnsiTheme="minorEastAsia" w:eastAsiaTheme="minorEastAsia" w:cstheme="minorEastAsia"/>
          <w:b w:val="0"/>
          <w:bCs w:val="0"/>
          <w:color w:val="auto"/>
          <w:sz w:val="21"/>
          <w:szCs w:val="21"/>
          <w:lang w:eastAsia="zh-CN"/>
        </w:rPr>
        <w:fldChar w:fldCharType="separate"/>
      </w:r>
      <w:r>
        <w:rPr>
          <w:rFonts w:hint="eastAsia" w:ascii="黑体" w:hAnsi="黑体" w:eastAsia="黑体" w:cs="黑体"/>
          <w:b w:val="0"/>
          <w:bCs w:val="0"/>
          <w:color w:val="auto"/>
          <w:sz w:val="21"/>
          <w:szCs w:val="21"/>
          <w:lang w:eastAsia="zh-CN"/>
        </w:rPr>
        <w:fldChar w:fldCharType="begin"/>
      </w:r>
      <w:r>
        <w:rPr>
          <w:rFonts w:hint="eastAsia" w:ascii="黑体" w:hAnsi="黑体" w:eastAsia="黑体" w:cs="黑体"/>
          <w:b w:val="0"/>
          <w:bCs w:val="0"/>
          <w:sz w:val="21"/>
          <w:szCs w:val="21"/>
          <w:lang w:eastAsia="zh-CN"/>
        </w:rPr>
        <w:instrText xml:space="preserve"> HYPERLINK \l _Toc17051 </w:instrText>
      </w:r>
      <w:r>
        <w:rPr>
          <w:rFonts w:hint="eastAsia" w:ascii="黑体" w:hAnsi="黑体" w:eastAsia="黑体" w:cs="黑体"/>
          <w:b w:val="0"/>
          <w:bCs w:val="0"/>
          <w:sz w:val="21"/>
          <w:szCs w:val="21"/>
          <w:lang w:eastAsia="zh-CN"/>
        </w:rPr>
        <w:fldChar w:fldCharType="separate"/>
      </w:r>
      <w:r>
        <w:rPr>
          <w:rFonts w:hint="eastAsia" w:ascii="黑体" w:hAnsi="黑体" w:eastAsia="黑体" w:cs="黑体"/>
          <w:b w:val="0"/>
          <w:bCs w:val="0"/>
          <w:sz w:val="21"/>
          <w:szCs w:val="21"/>
        </w:rPr>
        <w:t>一</w:t>
      </w:r>
      <w:r>
        <w:rPr>
          <w:rFonts w:hint="eastAsia" w:ascii="黑体" w:hAnsi="黑体" w:eastAsia="黑体" w:cs="黑体"/>
          <w:b w:val="0"/>
          <w:bCs w:val="0"/>
          <w:sz w:val="21"/>
          <w:szCs w:val="21"/>
          <w:lang w:eastAsia="zh-CN"/>
        </w:rPr>
        <w:t>、</w:t>
      </w:r>
      <w:r>
        <w:rPr>
          <w:rFonts w:hint="eastAsia" w:ascii="黑体" w:hAnsi="黑体" w:eastAsia="黑体" w:cs="黑体"/>
          <w:b w:val="0"/>
          <w:bCs w:val="0"/>
          <w:sz w:val="21"/>
          <w:szCs w:val="21"/>
        </w:rPr>
        <w:t xml:space="preserve"> 法律法规</w:t>
      </w:r>
      <w:r>
        <w:rPr>
          <w:rFonts w:hint="eastAsia" w:ascii="黑体" w:hAnsi="黑体" w:eastAsia="黑体" w:cs="黑体"/>
          <w:b w:val="0"/>
          <w:bCs w:val="0"/>
          <w:sz w:val="21"/>
          <w:szCs w:val="21"/>
        </w:rPr>
        <w:tab/>
      </w:r>
      <w:r>
        <w:rPr>
          <w:rFonts w:hint="eastAsia" w:ascii="黑体" w:hAnsi="黑体" w:eastAsia="黑体" w:cs="黑体"/>
          <w:b w:val="0"/>
          <w:bCs w:val="0"/>
          <w:sz w:val="21"/>
          <w:szCs w:val="21"/>
        </w:rPr>
        <w:fldChar w:fldCharType="begin"/>
      </w:r>
      <w:r>
        <w:rPr>
          <w:rFonts w:hint="eastAsia" w:ascii="黑体" w:hAnsi="黑体" w:eastAsia="黑体" w:cs="黑体"/>
          <w:b w:val="0"/>
          <w:bCs w:val="0"/>
          <w:sz w:val="21"/>
          <w:szCs w:val="21"/>
        </w:rPr>
        <w:instrText xml:space="preserve"> PAGEREF _Toc17051 \h </w:instrText>
      </w:r>
      <w:r>
        <w:rPr>
          <w:rFonts w:hint="eastAsia" w:ascii="黑体" w:hAnsi="黑体" w:eastAsia="黑体" w:cs="黑体"/>
          <w:b w:val="0"/>
          <w:bCs w:val="0"/>
          <w:sz w:val="21"/>
          <w:szCs w:val="21"/>
        </w:rPr>
        <w:fldChar w:fldCharType="separate"/>
      </w:r>
      <w:r>
        <w:rPr>
          <w:rFonts w:hint="eastAsia" w:ascii="黑体" w:hAnsi="黑体" w:eastAsia="黑体" w:cs="黑体"/>
          <w:b w:val="0"/>
          <w:bCs w:val="0"/>
          <w:sz w:val="21"/>
          <w:szCs w:val="21"/>
        </w:rPr>
        <w:t>1</w:t>
      </w:r>
      <w:r>
        <w:rPr>
          <w:rFonts w:hint="eastAsia" w:ascii="黑体" w:hAnsi="黑体" w:eastAsia="黑体" w:cs="黑体"/>
          <w:b w:val="0"/>
          <w:bCs w:val="0"/>
          <w:sz w:val="21"/>
          <w:szCs w:val="21"/>
        </w:rPr>
        <w:fldChar w:fldCharType="end"/>
      </w:r>
      <w:r>
        <w:rPr>
          <w:rFonts w:hint="eastAsia" w:ascii="黑体" w:hAnsi="黑体" w:eastAsia="黑体" w:cs="黑体"/>
          <w:b w:val="0"/>
          <w:bCs w:val="0"/>
          <w:color w:val="auto"/>
          <w:sz w:val="21"/>
          <w:szCs w:val="21"/>
          <w:lang w:eastAsia="zh-CN"/>
        </w:rPr>
        <w:fldChar w:fldCharType="end"/>
      </w:r>
    </w:p>
    <w:p w14:paraId="2B6BB51A">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_Toc21128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rPr>
        <w:t>普通高等学校学生管理规定</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_Toc21128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1</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420A8AC2">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_Toc19029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rPr>
        <w:t>高等学校学生行为准则</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_Toc19029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17</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6EC9AE77">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_Toc20126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rPr>
        <w:t>中华人民共和国国防教育法</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_Toc20126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19</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45FB9C73">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_Toc5991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rPr>
        <w:t>普通高等学校学生安全教育及管理暂行规定</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_Toc5991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26</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77C9CC10">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_Toc12814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rPr>
        <w:t>学生伤害事故处理办法</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_Toc12814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31</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17569D60">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_Toc24899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lang w:val="en-US" w:eastAsia="zh-CN"/>
        </w:rPr>
        <w:t>国家学生体质健康标准</w:t>
      </w:r>
      <w:r>
        <w:rPr>
          <w:rFonts w:hint="eastAsia" w:asciiTheme="minorEastAsia" w:hAnsiTheme="minorEastAsia" w:eastAsiaTheme="minorEastAsia" w:cstheme="minorEastAsia"/>
          <w:b w:val="0"/>
          <w:bCs w:val="0"/>
          <w:color w:val="auto"/>
          <w:sz w:val="21"/>
          <w:szCs w:val="21"/>
          <w:lang w:eastAsia="zh-CN"/>
        </w:rPr>
        <w:fldChar w:fldCharType="end"/>
      </w: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_Toc31636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lang w:val="en-US" w:eastAsia="zh-CN"/>
        </w:rPr>
        <w:t>（2014年修订）说明</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_Toc31636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39</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5684539C">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_Toc13069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rPr>
        <w:t>本专科生国家奖学金评审办法</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_Toc13069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42</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5361B83E">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_Toc6306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rPr>
        <w:t>国家教育考试违规处理办法</w:t>
      </w:r>
      <w:bookmarkStart w:id="177" w:name="_GoBack"/>
      <w:bookmarkEnd w:id="177"/>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_Toc6306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46</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3F221E79">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_Toc27811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rPr>
        <w:t>中华人民共和国治安管理处罚法</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_Toc27811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57</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7621EDB6">
      <w:pPr>
        <w:pStyle w:val="15"/>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黑体" w:hAnsi="黑体" w:eastAsia="黑体" w:cs="黑体"/>
          <w:b w:val="0"/>
          <w:bCs w:val="0"/>
          <w:sz w:val="21"/>
          <w:szCs w:val="21"/>
        </w:rPr>
      </w:pPr>
      <w:r>
        <w:rPr>
          <w:rFonts w:hint="eastAsia" w:ascii="黑体" w:hAnsi="黑体" w:eastAsia="黑体" w:cs="黑体"/>
          <w:b w:val="0"/>
          <w:bCs w:val="0"/>
          <w:color w:val="auto"/>
          <w:sz w:val="21"/>
          <w:szCs w:val="21"/>
          <w:lang w:eastAsia="zh-CN"/>
        </w:rPr>
        <w:fldChar w:fldCharType="begin"/>
      </w:r>
      <w:r>
        <w:rPr>
          <w:rFonts w:hint="eastAsia" w:ascii="黑体" w:hAnsi="黑体" w:eastAsia="黑体" w:cs="黑体"/>
          <w:b w:val="0"/>
          <w:bCs w:val="0"/>
          <w:sz w:val="21"/>
          <w:szCs w:val="21"/>
          <w:lang w:eastAsia="zh-CN"/>
        </w:rPr>
        <w:instrText xml:space="preserve"> HYPERLINK \l _Toc6422 </w:instrText>
      </w:r>
      <w:r>
        <w:rPr>
          <w:rFonts w:hint="eastAsia" w:ascii="黑体" w:hAnsi="黑体" w:eastAsia="黑体" w:cs="黑体"/>
          <w:b w:val="0"/>
          <w:bCs w:val="0"/>
          <w:sz w:val="21"/>
          <w:szCs w:val="21"/>
          <w:lang w:eastAsia="zh-CN"/>
        </w:rPr>
        <w:fldChar w:fldCharType="separate"/>
      </w:r>
      <w:r>
        <w:rPr>
          <w:rFonts w:hint="eastAsia" w:ascii="黑体" w:hAnsi="黑体" w:eastAsia="黑体" w:cs="黑体"/>
          <w:b w:val="0"/>
          <w:bCs w:val="0"/>
          <w:sz w:val="21"/>
          <w:szCs w:val="21"/>
          <w:lang w:val="en-US" w:eastAsia="zh-CN"/>
        </w:rPr>
        <w:t>二、</w:t>
      </w:r>
      <w:r>
        <w:rPr>
          <w:rFonts w:hint="eastAsia" w:ascii="黑体" w:hAnsi="黑体" w:eastAsia="黑体" w:cs="黑体"/>
          <w:b w:val="0"/>
          <w:bCs w:val="0"/>
          <w:sz w:val="21"/>
          <w:szCs w:val="21"/>
        </w:rPr>
        <w:t>学生行为管理</w:t>
      </w:r>
      <w:r>
        <w:rPr>
          <w:rFonts w:hint="eastAsia" w:ascii="黑体" w:hAnsi="黑体" w:eastAsia="黑体" w:cs="黑体"/>
          <w:b w:val="0"/>
          <w:bCs w:val="0"/>
          <w:sz w:val="21"/>
          <w:szCs w:val="21"/>
        </w:rPr>
        <w:tab/>
      </w:r>
      <w:r>
        <w:rPr>
          <w:rFonts w:hint="eastAsia" w:ascii="黑体" w:hAnsi="黑体" w:eastAsia="黑体" w:cs="黑体"/>
          <w:b w:val="0"/>
          <w:bCs w:val="0"/>
          <w:sz w:val="21"/>
          <w:szCs w:val="21"/>
        </w:rPr>
        <w:fldChar w:fldCharType="begin"/>
      </w:r>
      <w:r>
        <w:rPr>
          <w:rFonts w:hint="eastAsia" w:ascii="黑体" w:hAnsi="黑体" w:eastAsia="黑体" w:cs="黑体"/>
          <w:b w:val="0"/>
          <w:bCs w:val="0"/>
          <w:sz w:val="21"/>
          <w:szCs w:val="21"/>
        </w:rPr>
        <w:instrText xml:space="preserve"> PAGEREF _Toc6422 \h </w:instrText>
      </w:r>
      <w:r>
        <w:rPr>
          <w:rFonts w:hint="eastAsia" w:ascii="黑体" w:hAnsi="黑体" w:eastAsia="黑体" w:cs="黑体"/>
          <w:b w:val="0"/>
          <w:bCs w:val="0"/>
          <w:sz w:val="21"/>
          <w:szCs w:val="21"/>
        </w:rPr>
        <w:fldChar w:fldCharType="separate"/>
      </w:r>
      <w:r>
        <w:rPr>
          <w:rFonts w:hint="eastAsia" w:ascii="黑体" w:hAnsi="黑体" w:eastAsia="黑体" w:cs="黑体"/>
          <w:b w:val="0"/>
          <w:bCs w:val="0"/>
          <w:sz w:val="21"/>
          <w:szCs w:val="21"/>
        </w:rPr>
        <w:t>81</w:t>
      </w:r>
      <w:r>
        <w:rPr>
          <w:rFonts w:hint="eastAsia" w:ascii="黑体" w:hAnsi="黑体" w:eastAsia="黑体" w:cs="黑体"/>
          <w:b w:val="0"/>
          <w:bCs w:val="0"/>
          <w:sz w:val="21"/>
          <w:szCs w:val="21"/>
        </w:rPr>
        <w:fldChar w:fldCharType="end"/>
      </w:r>
      <w:r>
        <w:rPr>
          <w:rFonts w:hint="eastAsia" w:ascii="黑体" w:hAnsi="黑体" w:eastAsia="黑体" w:cs="黑体"/>
          <w:b w:val="0"/>
          <w:bCs w:val="0"/>
          <w:color w:val="auto"/>
          <w:sz w:val="21"/>
          <w:szCs w:val="21"/>
          <w:lang w:eastAsia="zh-CN"/>
        </w:rPr>
        <w:fldChar w:fldCharType="end"/>
      </w:r>
    </w:p>
    <w:p w14:paraId="42986AF4">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_Toc13896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z w:val="21"/>
          <w:szCs w:val="21"/>
        </w:rPr>
        <w:t>塔里木职业技术学院学生行为准则</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_Toc13896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81</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03E03037">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sz w:val="21"/>
          <w:szCs w:val="21"/>
        </w:rPr>
        <w:t>塔里木职业技术学院学生考勤管理办法</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lang w:val="en-US" w:eastAsia="zh-CN"/>
        </w:rPr>
        <w:t>修订</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lang w:val="en-US" w:eastAsia="zh-CN"/>
        </w:rPr>
        <w:t>86</w:t>
      </w:r>
    </w:p>
    <w:p w14:paraId="24FBAF94">
      <w:pPr>
        <w:pStyle w:val="15"/>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黑体" w:hAnsi="黑体" w:eastAsia="黑体" w:cs="黑体"/>
          <w:b w:val="0"/>
          <w:bCs w:val="0"/>
          <w:sz w:val="21"/>
          <w:szCs w:val="21"/>
        </w:rPr>
      </w:pPr>
      <w:r>
        <w:rPr>
          <w:rFonts w:hint="eastAsia" w:ascii="黑体" w:hAnsi="黑体" w:eastAsia="黑体" w:cs="黑体"/>
          <w:b w:val="0"/>
          <w:bCs w:val="0"/>
          <w:color w:val="auto"/>
          <w:sz w:val="21"/>
          <w:szCs w:val="21"/>
          <w:lang w:eastAsia="zh-CN"/>
        </w:rPr>
        <w:fldChar w:fldCharType="begin"/>
      </w:r>
      <w:r>
        <w:rPr>
          <w:rFonts w:hint="eastAsia" w:ascii="黑体" w:hAnsi="黑体" w:eastAsia="黑体" w:cs="黑体"/>
          <w:b w:val="0"/>
          <w:bCs w:val="0"/>
          <w:sz w:val="21"/>
          <w:szCs w:val="21"/>
          <w:lang w:eastAsia="zh-CN"/>
        </w:rPr>
        <w:instrText xml:space="preserve"> HYPERLINK \l _Toc26759 </w:instrText>
      </w:r>
      <w:r>
        <w:rPr>
          <w:rFonts w:hint="eastAsia" w:ascii="黑体" w:hAnsi="黑体" w:eastAsia="黑体" w:cs="黑体"/>
          <w:b w:val="0"/>
          <w:bCs w:val="0"/>
          <w:sz w:val="21"/>
          <w:szCs w:val="21"/>
          <w:lang w:eastAsia="zh-CN"/>
        </w:rPr>
        <w:fldChar w:fldCharType="separate"/>
      </w:r>
      <w:r>
        <w:rPr>
          <w:rFonts w:hint="eastAsia" w:ascii="黑体" w:hAnsi="黑体" w:eastAsia="黑体" w:cs="黑体"/>
          <w:b w:val="0"/>
          <w:bCs w:val="0"/>
          <w:sz w:val="21"/>
          <w:szCs w:val="21"/>
          <w:lang w:val="en-US" w:eastAsia="zh-CN"/>
        </w:rPr>
        <w:t>三、</w:t>
      </w:r>
      <w:r>
        <w:rPr>
          <w:rFonts w:hint="eastAsia" w:ascii="黑体" w:hAnsi="黑体" w:eastAsia="黑体" w:cs="黑体"/>
          <w:b w:val="0"/>
          <w:bCs w:val="0"/>
          <w:sz w:val="21"/>
          <w:szCs w:val="21"/>
        </w:rPr>
        <w:t>学生奖惩政策</w:t>
      </w:r>
      <w:r>
        <w:rPr>
          <w:rFonts w:hint="eastAsia" w:ascii="黑体" w:hAnsi="黑体" w:eastAsia="黑体" w:cs="黑体"/>
          <w:b w:val="0"/>
          <w:bCs w:val="0"/>
          <w:sz w:val="21"/>
          <w:szCs w:val="21"/>
        </w:rPr>
        <w:tab/>
      </w:r>
      <w:r>
        <w:rPr>
          <w:rFonts w:hint="eastAsia" w:ascii="黑体" w:hAnsi="黑体" w:eastAsia="黑体" w:cs="黑体"/>
          <w:b w:val="0"/>
          <w:bCs w:val="0"/>
          <w:sz w:val="21"/>
          <w:szCs w:val="21"/>
        </w:rPr>
        <w:fldChar w:fldCharType="begin"/>
      </w:r>
      <w:r>
        <w:rPr>
          <w:rFonts w:hint="eastAsia" w:ascii="黑体" w:hAnsi="黑体" w:eastAsia="黑体" w:cs="黑体"/>
          <w:b w:val="0"/>
          <w:bCs w:val="0"/>
          <w:sz w:val="21"/>
          <w:szCs w:val="21"/>
        </w:rPr>
        <w:instrText xml:space="preserve"> PAGEREF _Toc26759 \h </w:instrText>
      </w:r>
      <w:r>
        <w:rPr>
          <w:rFonts w:hint="eastAsia" w:ascii="黑体" w:hAnsi="黑体" w:eastAsia="黑体" w:cs="黑体"/>
          <w:b w:val="0"/>
          <w:bCs w:val="0"/>
          <w:sz w:val="21"/>
          <w:szCs w:val="21"/>
        </w:rPr>
        <w:fldChar w:fldCharType="separate"/>
      </w:r>
      <w:r>
        <w:rPr>
          <w:rFonts w:hint="eastAsia" w:ascii="黑体" w:hAnsi="黑体" w:eastAsia="黑体" w:cs="黑体"/>
          <w:b w:val="0"/>
          <w:bCs w:val="0"/>
          <w:sz w:val="21"/>
          <w:szCs w:val="21"/>
        </w:rPr>
        <w:t>23</w:t>
      </w:r>
      <w:r>
        <w:rPr>
          <w:rFonts w:hint="eastAsia" w:ascii="黑体" w:hAnsi="黑体" w:eastAsia="黑体" w:cs="黑体"/>
          <w:b w:val="0"/>
          <w:bCs w:val="0"/>
          <w:sz w:val="21"/>
          <w:szCs w:val="21"/>
          <w:lang w:val="en-US" w:eastAsia="zh-CN"/>
        </w:rPr>
        <w:t>4</w:t>
      </w:r>
      <w:r>
        <w:rPr>
          <w:rFonts w:hint="eastAsia" w:ascii="黑体" w:hAnsi="黑体" w:eastAsia="黑体" w:cs="黑体"/>
          <w:b w:val="0"/>
          <w:bCs w:val="0"/>
          <w:sz w:val="21"/>
          <w:szCs w:val="21"/>
        </w:rPr>
        <w:fldChar w:fldCharType="end"/>
      </w:r>
      <w:r>
        <w:rPr>
          <w:rFonts w:hint="eastAsia" w:ascii="黑体" w:hAnsi="黑体" w:eastAsia="黑体" w:cs="黑体"/>
          <w:b w:val="0"/>
          <w:bCs w:val="0"/>
          <w:color w:val="auto"/>
          <w:sz w:val="21"/>
          <w:szCs w:val="21"/>
          <w:lang w:eastAsia="zh-CN"/>
        </w:rPr>
        <w:fldChar w:fldCharType="end"/>
      </w:r>
    </w:p>
    <w:p w14:paraId="7A85FAA9">
      <w:pPr>
        <w:keepNext w:val="0"/>
        <w:keepLines w:val="0"/>
        <w:pageBreakBefore w:val="0"/>
        <w:widowControl w:val="0"/>
        <w:kinsoku/>
        <w:wordWrap/>
        <w:overflowPunct/>
        <w:topLinePunct w:val="0"/>
        <w:autoSpaceDE/>
        <w:autoSpaceDN/>
        <w:bidi w:val="0"/>
        <w:adjustRightInd/>
        <w:snapToGrid/>
        <w:spacing w:line="400" w:lineRule="exact"/>
        <w:ind w:left="0" w:leftChars="0"/>
        <w:jc w:val="both"/>
        <w:textAlignment w:val="auto"/>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bidi="ar-SA"/>
        </w:rPr>
        <w:t>塔里木职业技术学院学生违纪处分办法</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kern w:val="0"/>
          <w:sz w:val="21"/>
          <w:szCs w:val="21"/>
          <w:lang w:val="en-US" w:eastAsia="zh-CN" w:bidi="ar-SA"/>
        </w:rPr>
        <w:fldChar w:fldCharType="begin"/>
      </w:r>
      <w:r>
        <w:rPr>
          <w:rFonts w:hint="eastAsia" w:asciiTheme="minorEastAsia" w:hAnsiTheme="minorEastAsia" w:eastAsiaTheme="minorEastAsia" w:cstheme="minorEastAsia"/>
          <w:b w:val="0"/>
          <w:bCs w:val="0"/>
          <w:kern w:val="0"/>
          <w:sz w:val="21"/>
          <w:szCs w:val="21"/>
          <w:lang w:val="en-US" w:eastAsia="zh-CN" w:bidi="ar-SA"/>
        </w:rPr>
        <w:instrText xml:space="preserve"> PAGEREF _Toc3379 \h </w:instrText>
      </w:r>
      <w:r>
        <w:rPr>
          <w:rFonts w:hint="eastAsia" w:asciiTheme="minorEastAsia" w:hAnsiTheme="minorEastAsia" w:eastAsiaTheme="minorEastAsia" w:cstheme="minorEastAsia"/>
          <w:b w:val="0"/>
          <w:bCs w:val="0"/>
          <w:kern w:val="0"/>
          <w:sz w:val="21"/>
          <w:szCs w:val="21"/>
          <w:lang w:val="en-US" w:eastAsia="zh-CN" w:bidi="ar-SA"/>
        </w:rPr>
        <w:fldChar w:fldCharType="separate"/>
      </w:r>
      <w:r>
        <w:rPr>
          <w:rFonts w:hint="eastAsia" w:asciiTheme="minorEastAsia" w:hAnsiTheme="minorEastAsia" w:eastAsiaTheme="minorEastAsia" w:cstheme="minorEastAsia"/>
          <w:b w:val="0"/>
          <w:bCs w:val="0"/>
          <w:kern w:val="0"/>
          <w:sz w:val="21"/>
          <w:szCs w:val="21"/>
          <w:lang w:val="en-US" w:eastAsia="zh-CN" w:bidi="ar-SA"/>
        </w:rPr>
        <w:t>258</w:t>
      </w:r>
      <w:r>
        <w:rPr>
          <w:rFonts w:hint="eastAsia" w:asciiTheme="minorEastAsia" w:hAnsiTheme="minorEastAsia" w:eastAsiaTheme="minorEastAsia" w:cstheme="minorEastAsia"/>
          <w:b w:val="0"/>
          <w:bCs w:val="0"/>
          <w:kern w:val="0"/>
          <w:sz w:val="21"/>
          <w:szCs w:val="21"/>
          <w:lang w:val="en-US" w:eastAsia="zh-CN" w:bidi="ar-SA"/>
        </w:rPr>
        <w:fldChar w:fldCharType="end"/>
      </w:r>
    </w:p>
    <w:p w14:paraId="4BE19C8A">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firstLine="0" w:firstLine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kern w:val="0"/>
          <w:sz w:val="21"/>
          <w:szCs w:val="21"/>
          <w:lang w:val="en-US" w:eastAsia="zh-CN" w:bidi="ar-SA"/>
        </w:rPr>
        <w:fldChar w:fldCharType="begin"/>
      </w:r>
      <w:r>
        <w:rPr>
          <w:rFonts w:hint="eastAsia" w:asciiTheme="minorEastAsia" w:hAnsiTheme="minorEastAsia" w:eastAsiaTheme="minorEastAsia" w:cstheme="minorEastAsia"/>
          <w:b w:val="0"/>
          <w:bCs w:val="0"/>
          <w:kern w:val="0"/>
          <w:sz w:val="21"/>
          <w:szCs w:val="21"/>
          <w:lang w:val="en-US" w:eastAsia="zh-CN" w:bidi="ar-SA"/>
        </w:rPr>
        <w:instrText xml:space="preserve"> HYPERLINK \l _Toc3379 </w:instrText>
      </w:r>
      <w:r>
        <w:rPr>
          <w:rFonts w:hint="eastAsia" w:asciiTheme="minorEastAsia" w:hAnsiTheme="minorEastAsia" w:eastAsiaTheme="minorEastAsia" w:cstheme="minorEastAsia"/>
          <w:b w:val="0"/>
          <w:bCs w:val="0"/>
          <w:kern w:val="0"/>
          <w:sz w:val="21"/>
          <w:szCs w:val="21"/>
          <w:lang w:val="en-US" w:eastAsia="zh-CN" w:bidi="ar-SA"/>
        </w:rPr>
        <w:fldChar w:fldCharType="separate"/>
      </w:r>
      <w:r>
        <w:rPr>
          <w:rFonts w:hint="eastAsia" w:asciiTheme="minorEastAsia" w:hAnsiTheme="minorEastAsia" w:eastAsiaTheme="minorEastAsia" w:cstheme="minorEastAsia"/>
          <w:b w:val="0"/>
          <w:bCs w:val="0"/>
          <w:kern w:val="0"/>
          <w:sz w:val="21"/>
          <w:szCs w:val="21"/>
          <w:lang w:val="en-US" w:eastAsia="zh-CN" w:bidi="ar-SA"/>
        </w:rPr>
        <w:t>塔里木职业技术学院解除学生违纪处分实施办法（试行）</w:t>
      </w:r>
      <w:r>
        <w:rPr>
          <w:rFonts w:hint="eastAsia" w:asciiTheme="minorEastAsia" w:hAnsiTheme="minorEastAsia" w:eastAsiaTheme="minorEastAsia" w:cstheme="minorEastAsia"/>
          <w:b w:val="0"/>
          <w:bCs w:val="0"/>
          <w:kern w:val="0"/>
          <w:sz w:val="21"/>
          <w:szCs w:val="21"/>
          <w:lang w:val="en-US" w:eastAsia="zh-CN" w:bidi="ar-SA"/>
        </w:rPr>
        <w:tab/>
      </w:r>
      <w:r>
        <w:rPr>
          <w:rFonts w:hint="eastAsia" w:asciiTheme="minorEastAsia" w:hAnsiTheme="minorEastAsia" w:eastAsiaTheme="minorEastAsia" w:cstheme="minorEastAsia"/>
          <w:b w:val="0"/>
          <w:bCs w:val="0"/>
          <w:kern w:val="0"/>
          <w:sz w:val="21"/>
          <w:szCs w:val="21"/>
          <w:lang w:val="en-US" w:eastAsia="zh-CN" w:bidi="ar-SA"/>
        </w:rPr>
        <w:fldChar w:fldCharType="begin"/>
      </w:r>
      <w:r>
        <w:rPr>
          <w:rFonts w:hint="eastAsia" w:asciiTheme="minorEastAsia" w:hAnsiTheme="minorEastAsia" w:eastAsiaTheme="minorEastAsia" w:cstheme="minorEastAsia"/>
          <w:b w:val="0"/>
          <w:bCs w:val="0"/>
          <w:kern w:val="0"/>
          <w:sz w:val="21"/>
          <w:szCs w:val="21"/>
          <w:lang w:val="en-US" w:eastAsia="zh-CN" w:bidi="ar-SA"/>
        </w:rPr>
        <w:instrText xml:space="preserve"> PAGEREF _Toc3379 \h </w:instrText>
      </w:r>
      <w:r>
        <w:rPr>
          <w:rFonts w:hint="eastAsia" w:asciiTheme="minorEastAsia" w:hAnsiTheme="minorEastAsia" w:eastAsiaTheme="minorEastAsia" w:cstheme="minorEastAsia"/>
          <w:b w:val="0"/>
          <w:bCs w:val="0"/>
          <w:kern w:val="0"/>
          <w:sz w:val="21"/>
          <w:szCs w:val="21"/>
          <w:lang w:val="en-US" w:eastAsia="zh-CN" w:bidi="ar-SA"/>
        </w:rPr>
        <w:fldChar w:fldCharType="separate"/>
      </w:r>
      <w:r>
        <w:rPr>
          <w:rFonts w:hint="eastAsia" w:asciiTheme="minorEastAsia" w:hAnsiTheme="minorEastAsia" w:eastAsiaTheme="minorEastAsia" w:cstheme="minorEastAsia"/>
          <w:b w:val="0"/>
          <w:bCs w:val="0"/>
          <w:kern w:val="0"/>
          <w:sz w:val="21"/>
          <w:szCs w:val="21"/>
          <w:lang w:val="en-US" w:eastAsia="zh-CN" w:bidi="ar-SA"/>
        </w:rPr>
        <w:t>258</w:t>
      </w:r>
      <w:r>
        <w:rPr>
          <w:rFonts w:hint="eastAsia" w:asciiTheme="minorEastAsia" w:hAnsiTheme="minorEastAsia" w:eastAsiaTheme="minorEastAsia" w:cstheme="minorEastAsia"/>
          <w:b w:val="0"/>
          <w:bCs w:val="0"/>
          <w:kern w:val="0"/>
          <w:sz w:val="21"/>
          <w:szCs w:val="21"/>
          <w:lang w:val="en-US" w:eastAsia="zh-CN" w:bidi="ar-SA"/>
        </w:rPr>
        <w:fldChar w:fldCharType="end"/>
      </w:r>
      <w:r>
        <w:rPr>
          <w:rFonts w:hint="eastAsia" w:asciiTheme="minorEastAsia" w:hAnsiTheme="minorEastAsia" w:eastAsiaTheme="minorEastAsia" w:cstheme="minorEastAsia"/>
          <w:b w:val="0"/>
          <w:bCs w:val="0"/>
          <w:kern w:val="0"/>
          <w:sz w:val="21"/>
          <w:szCs w:val="21"/>
          <w:lang w:val="en-US" w:eastAsia="zh-CN" w:bidi="ar-SA"/>
        </w:rPr>
        <w:fldChar w:fldCharType="end"/>
      </w:r>
    </w:p>
    <w:p w14:paraId="421B03D9">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_Toc26631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pacing w:val="1"/>
          <w:w w:val="82"/>
          <w:kern w:val="0"/>
          <w:sz w:val="21"/>
          <w:szCs w:val="21"/>
          <w:fitText w:val="5880" w:id="1715150709"/>
          <w:lang w:val="en-US" w:eastAsia="zh-CN" w:bidi="ar-SA"/>
        </w:rPr>
        <w:t>塔里木职业技术学院“先进班集体”“三好学生”“优秀学生干部”评选办</w:t>
      </w:r>
      <w:r>
        <w:rPr>
          <w:rFonts w:hint="eastAsia" w:asciiTheme="minorEastAsia" w:hAnsiTheme="minorEastAsia" w:eastAsiaTheme="minorEastAsia" w:cstheme="minorEastAsia"/>
          <w:b w:val="0"/>
          <w:bCs w:val="0"/>
          <w:spacing w:val="2"/>
          <w:w w:val="82"/>
          <w:kern w:val="0"/>
          <w:sz w:val="21"/>
          <w:szCs w:val="21"/>
          <w:fitText w:val="5880" w:id="1715150709"/>
          <w:lang w:val="en-US" w:eastAsia="zh-CN" w:bidi="ar-SA"/>
        </w:rPr>
        <w:t>法</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_Toc26631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272</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512D5E8D">
      <w:pPr>
        <w:pStyle w:val="15"/>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黑体" w:hAnsi="黑体" w:eastAsia="黑体" w:cs="黑体"/>
          <w:b w:val="0"/>
          <w:bCs w:val="0"/>
          <w:sz w:val="21"/>
          <w:szCs w:val="21"/>
        </w:rPr>
      </w:pPr>
      <w:r>
        <w:rPr>
          <w:rFonts w:hint="eastAsia" w:ascii="黑体" w:hAnsi="黑体" w:eastAsia="黑体" w:cs="黑体"/>
          <w:b w:val="0"/>
          <w:bCs w:val="0"/>
          <w:color w:val="auto"/>
          <w:sz w:val="21"/>
          <w:szCs w:val="21"/>
          <w:lang w:eastAsia="zh-CN"/>
        </w:rPr>
        <w:fldChar w:fldCharType="begin"/>
      </w:r>
      <w:r>
        <w:rPr>
          <w:rFonts w:hint="eastAsia" w:ascii="黑体" w:hAnsi="黑体" w:eastAsia="黑体" w:cs="黑体"/>
          <w:b w:val="0"/>
          <w:bCs w:val="0"/>
          <w:sz w:val="21"/>
          <w:szCs w:val="21"/>
          <w:lang w:eastAsia="zh-CN"/>
        </w:rPr>
        <w:instrText xml:space="preserve"> HYPERLINK \l _Toc12211 </w:instrText>
      </w:r>
      <w:r>
        <w:rPr>
          <w:rFonts w:hint="eastAsia" w:ascii="黑体" w:hAnsi="黑体" w:eastAsia="黑体" w:cs="黑体"/>
          <w:b w:val="0"/>
          <w:bCs w:val="0"/>
          <w:sz w:val="21"/>
          <w:szCs w:val="21"/>
          <w:lang w:eastAsia="zh-CN"/>
        </w:rPr>
        <w:fldChar w:fldCharType="separate"/>
      </w:r>
      <w:r>
        <w:rPr>
          <w:rFonts w:hint="eastAsia" w:ascii="黑体" w:hAnsi="黑体" w:eastAsia="黑体" w:cs="黑体"/>
          <w:b w:val="0"/>
          <w:bCs w:val="0"/>
          <w:sz w:val="21"/>
          <w:szCs w:val="21"/>
          <w:lang w:val="en-US" w:eastAsia="zh-CN"/>
        </w:rPr>
        <w:t>四、助学服务</w:t>
      </w:r>
      <w:r>
        <w:rPr>
          <w:rFonts w:hint="eastAsia" w:ascii="黑体" w:hAnsi="黑体" w:eastAsia="黑体" w:cs="黑体"/>
          <w:b w:val="0"/>
          <w:bCs w:val="0"/>
          <w:sz w:val="21"/>
          <w:szCs w:val="21"/>
        </w:rPr>
        <w:tab/>
      </w:r>
      <w:r>
        <w:rPr>
          <w:rFonts w:hint="eastAsia" w:ascii="黑体" w:hAnsi="黑体" w:eastAsia="黑体" w:cs="黑体"/>
          <w:b w:val="0"/>
          <w:bCs w:val="0"/>
          <w:sz w:val="21"/>
          <w:szCs w:val="21"/>
        </w:rPr>
        <w:fldChar w:fldCharType="begin"/>
      </w:r>
      <w:r>
        <w:rPr>
          <w:rFonts w:hint="eastAsia" w:ascii="黑体" w:hAnsi="黑体" w:eastAsia="黑体" w:cs="黑体"/>
          <w:b w:val="0"/>
          <w:bCs w:val="0"/>
          <w:sz w:val="21"/>
          <w:szCs w:val="21"/>
        </w:rPr>
        <w:instrText xml:space="preserve"> PAGEREF _Toc12211 \h </w:instrText>
      </w:r>
      <w:r>
        <w:rPr>
          <w:rFonts w:hint="eastAsia" w:ascii="黑体" w:hAnsi="黑体" w:eastAsia="黑体" w:cs="黑体"/>
          <w:b w:val="0"/>
          <w:bCs w:val="0"/>
          <w:sz w:val="21"/>
          <w:szCs w:val="21"/>
        </w:rPr>
        <w:fldChar w:fldCharType="separate"/>
      </w:r>
      <w:r>
        <w:rPr>
          <w:rFonts w:hint="eastAsia" w:ascii="黑体" w:hAnsi="黑体" w:eastAsia="黑体" w:cs="黑体"/>
          <w:b w:val="0"/>
          <w:bCs w:val="0"/>
          <w:sz w:val="21"/>
          <w:szCs w:val="21"/>
        </w:rPr>
        <w:t>278</w:t>
      </w:r>
      <w:r>
        <w:rPr>
          <w:rFonts w:hint="eastAsia" w:ascii="黑体" w:hAnsi="黑体" w:eastAsia="黑体" w:cs="黑体"/>
          <w:b w:val="0"/>
          <w:bCs w:val="0"/>
          <w:sz w:val="21"/>
          <w:szCs w:val="21"/>
        </w:rPr>
        <w:fldChar w:fldCharType="end"/>
      </w:r>
      <w:r>
        <w:rPr>
          <w:rFonts w:hint="eastAsia" w:ascii="黑体" w:hAnsi="黑体" w:eastAsia="黑体" w:cs="黑体"/>
          <w:b w:val="0"/>
          <w:bCs w:val="0"/>
          <w:color w:val="auto"/>
          <w:sz w:val="21"/>
          <w:szCs w:val="21"/>
          <w:lang w:eastAsia="zh-CN"/>
        </w:rPr>
        <w:fldChar w:fldCharType="end"/>
      </w:r>
    </w:p>
    <w:p w14:paraId="41D95D18">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_Toc12697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spacing w:val="-9"/>
          <w:sz w:val="21"/>
          <w:szCs w:val="21"/>
        </w:rPr>
        <w:t>塔里木职业技术学院学生资助金管理办法</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_Toc12697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278</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501CC9A8">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color w:val="auto"/>
          <w:sz w:val="21"/>
          <w:szCs w:val="21"/>
          <w:lang w:eastAsia="zh-CN"/>
        </w:rPr>
        <w:fldChar w:fldCharType="begin"/>
      </w:r>
      <w:r>
        <w:rPr>
          <w:rFonts w:hint="eastAsia" w:asciiTheme="minorEastAsia" w:hAnsiTheme="minorEastAsia" w:eastAsiaTheme="minorEastAsia" w:cstheme="minorEastAsia"/>
          <w:b w:val="0"/>
          <w:bCs w:val="0"/>
          <w:sz w:val="21"/>
          <w:szCs w:val="21"/>
          <w:lang w:eastAsia="zh-CN"/>
        </w:rPr>
        <w:instrText xml:space="preserve"> HYPERLINK \l _Toc10069 </w:instrText>
      </w:r>
      <w:r>
        <w:rPr>
          <w:rFonts w:hint="eastAsia" w:asciiTheme="minorEastAsia" w:hAnsiTheme="minorEastAsia" w:eastAsiaTheme="minorEastAsia" w:cstheme="minorEastAsia"/>
          <w:b w:val="0"/>
          <w:bCs w:val="0"/>
          <w:sz w:val="21"/>
          <w:szCs w:val="21"/>
          <w:lang w:eastAsia="zh-CN"/>
        </w:rPr>
        <w:fldChar w:fldCharType="separate"/>
      </w:r>
      <w:r>
        <w:rPr>
          <w:rFonts w:hint="eastAsia" w:asciiTheme="minorEastAsia" w:hAnsiTheme="minorEastAsia" w:eastAsiaTheme="minorEastAsia" w:cstheme="minorEastAsia"/>
          <w:b w:val="0"/>
          <w:bCs w:val="0"/>
          <w:kern w:val="0"/>
          <w:sz w:val="21"/>
          <w:szCs w:val="21"/>
          <w:lang w:val="en-US" w:eastAsia="zh-CN" w:bidi="ar-SA"/>
        </w:rPr>
        <w:t>塔里木职业技术学院勤工助学管理办法</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_Toc10069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304</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color w:val="auto"/>
          <w:sz w:val="21"/>
          <w:szCs w:val="21"/>
          <w:lang w:eastAsia="zh-CN"/>
        </w:rPr>
        <w:fldChar w:fldCharType="end"/>
      </w:r>
    </w:p>
    <w:p w14:paraId="795533C6">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bidi="ar-SA"/>
        </w:rPr>
        <w:fldChar w:fldCharType="begin"/>
      </w:r>
      <w:r>
        <w:rPr>
          <w:rFonts w:hint="eastAsia" w:asciiTheme="minorEastAsia" w:hAnsiTheme="minorEastAsia" w:eastAsiaTheme="minorEastAsia" w:cstheme="minorEastAsia"/>
          <w:b w:val="0"/>
          <w:bCs w:val="0"/>
          <w:kern w:val="0"/>
          <w:sz w:val="21"/>
          <w:szCs w:val="21"/>
          <w:lang w:val="en-US" w:eastAsia="zh-CN" w:bidi="ar-SA"/>
        </w:rPr>
        <w:instrText xml:space="preserve"> HYPERLINK \l _Toc330 </w:instrText>
      </w:r>
      <w:r>
        <w:rPr>
          <w:rFonts w:hint="eastAsia" w:asciiTheme="minorEastAsia" w:hAnsiTheme="minorEastAsia" w:eastAsiaTheme="minorEastAsia" w:cstheme="minorEastAsia"/>
          <w:b w:val="0"/>
          <w:bCs w:val="0"/>
          <w:kern w:val="0"/>
          <w:sz w:val="21"/>
          <w:szCs w:val="21"/>
          <w:lang w:val="en-US" w:eastAsia="zh-CN" w:bidi="ar-SA"/>
        </w:rPr>
        <w:fldChar w:fldCharType="separate"/>
      </w:r>
      <w:r>
        <w:rPr>
          <w:rFonts w:hint="eastAsia" w:asciiTheme="minorEastAsia" w:hAnsiTheme="minorEastAsia" w:eastAsiaTheme="minorEastAsia" w:cstheme="minorEastAsia"/>
          <w:b w:val="0"/>
          <w:bCs w:val="0"/>
          <w:kern w:val="0"/>
          <w:sz w:val="21"/>
          <w:szCs w:val="21"/>
          <w:lang w:val="en-US" w:eastAsia="zh-CN" w:bidi="ar-SA"/>
        </w:rPr>
        <w:t>塔里木职业技术学院家庭经济困难学生认定实施细则</w:t>
      </w:r>
      <w:r>
        <w:rPr>
          <w:rFonts w:hint="eastAsia" w:asciiTheme="minorEastAsia" w:hAnsiTheme="minorEastAsia" w:eastAsiaTheme="minorEastAsia" w:cstheme="minorEastAsia"/>
          <w:b w:val="0"/>
          <w:bCs w:val="0"/>
          <w:kern w:val="0"/>
          <w:sz w:val="21"/>
          <w:szCs w:val="21"/>
          <w:lang w:val="en-US" w:eastAsia="zh-CN" w:bidi="ar-SA"/>
        </w:rPr>
        <w:tab/>
      </w:r>
      <w:r>
        <w:rPr>
          <w:rFonts w:hint="eastAsia" w:asciiTheme="minorEastAsia" w:hAnsiTheme="minorEastAsia" w:eastAsiaTheme="minorEastAsia" w:cstheme="minorEastAsia"/>
          <w:b w:val="0"/>
          <w:bCs w:val="0"/>
          <w:kern w:val="0"/>
          <w:sz w:val="21"/>
          <w:szCs w:val="21"/>
          <w:lang w:val="en-US" w:eastAsia="zh-CN" w:bidi="ar-SA"/>
        </w:rPr>
        <w:fldChar w:fldCharType="begin"/>
      </w:r>
      <w:r>
        <w:rPr>
          <w:rFonts w:hint="eastAsia" w:asciiTheme="minorEastAsia" w:hAnsiTheme="minorEastAsia" w:eastAsiaTheme="minorEastAsia" w:cstheme="minorEastAsia"/>
          <w:b w:val="0"/>
          <w:bCs w:val="0"/>
          <w:kern w:val="0"/>
          <w:sz w:val="21"/>
          <w:szCs w:val="21"/>
          <w:lang w:val="en-US" w:eastAsia="zh-CN" w:bidi="ar-SA"/>
        </w:rPr>
        <w:instrText xml:space="preserve"> PAGEREF _Toc330 \h </w:instrText>
      </w:r>
      <w:r>
        <w:rPr>
          <w:rFonts w:hint="eastAsia" w:asciiTheme="minorEastAsia" w:hAnsiTheme="minorEastAsia" w:eastAsiaTheme="minorEastAsia" w:cstheme="minorEastAsia"/>
          <w:b w:val="0"/>
          <w:bCs w:val="0"/>
          <w:kern w:val="0"/>
          <w:sz w:val="21"/>
          <w:szCs w:val="21"/>
          <w:lang w:val="en-US" w:eastAsia="zh-CN" w:bidi="ar-SA"/>
        </w:rPr>
        <w:fldChar w:fldCharType="separate"/>
      </w:r>
      <w:r>
        <w:rPr>
          <w:rFonts w:hint="eastAsia" w:asciiTheme="minorEastAsia" w:hAnsiTheme="minorEastAsia" w:eastAsiaTheme="minorEastAsia" w:cstheme="minorEastAsia"/>
          <w:b w:val="0"/>
          <w:bCs w:val="0"/>
          <w:kern w:val="0"/>
          <w:sz w:val="21"/>
          <w:szCs w:val="21"/>
          <w:lang w:val="en-US" w:eastAsia="zh-CN" w:bidi="ar-SA"/>
        </w:rPr>
        <w:t>30</w:t>
      </w:r>
      <w:r>
        <w:rPr>
          <w:rFonts w:hint="eastAsia" w:asciiTheme="minorEastAsia" w:hAnsiTheme="minorEastAsia" w:eastAsiaTheme="minorEastAsia" w:cstheme="minorEastAsia"/>
          <w:b w:val="0"/>
          <w:bCs w:val="0"/>
          <w:kern w:val="0"/>
          <w:sz w:val="21"/>
          <w:szCs w:val="21"/>
          <w:lang w:val="en-US" w:eastAsia="zh-CN" w:bidi="ar-SA"/>
        </w:rPr>
        <w:fldChar w:fldCharType="end"/>
      </w:r>
      <w:r>
        <w:rPr>
          <w:rFonts w:hint="eastAsia" w:asciiTheme="minorEastAsia" w:hAnsiTheme="minorEastAsia" w:eastAsiaTheme="minorEastAsia" w:cstheme="minorEastAsia"/>
          <w:b w:val="0"/>
          <w:bCs w:val="0"/>
          <w:kern w:val="0"/>
          <w:sz w:val="21"/>
          <w:szCs w:val="21"/>
          <w:lang w:val="en-US" w:eastAsia="zh-CN" w:bidi="ar-SA"/>
        </w:rPr>
        <w:fldChar w:fldCharType="end"/>
      </w:r>
      <w:r>
        <w:rPr>
          <w:rFonts w:hint="eastAsia" w:asciiTheme="minorEastAsia" w:hAnsiTheme="minorEastAsia" w:eastAsiaTheme="minorEastAsia" w:cstheme="minorEastAsia"/>
          <w:b w:val="0"/>
          <w:bCs w:val="0"/>
          <w:kern w:val="0"/>
          <w:sz w:val="21"/>
          <w:szCs w:val="21"/>
          <w:lang w:val="en-US" w:eastAsia="zh-CN" w:bidi="ar-SA"/>
        </w:rPr>
        <w:t>7</w:t>
      </w:r>
    </w:p>
    <w:p w14:paraId="4978778C">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bidi="ar-SA"/>
        </w:rPr>
        <w:t>塔里木职业技术学院国家助学贷款奖补专项资金管理办法</w:t>
      </w:r>
      <w:r>
        <w:rPr>
          <w:rFonts w:hint="eastAsia" w:asciiTheme="minorEastAsia" w:hAnsiTheme="minorEastAsia" w:eastAsiaTheme="minorEastAsia" w:cstheme="minorEastAsia"/>
          <w:b w:val="0"/>
          <w:bCs w:val="0"/>
          <w:kern w:val="0"/>
          <w:sz w:val="21"/>
          <w:szCs w:val="21"/>
          <w:lang w:val="en-US" w:eastAsia="zh-CN" w:bidi="ar-SA"/>
        </w:rPr>
        <w:tab/>
      </w:r>
      <w:r>
        <w:rPr>
          <w:rFonts w:hint="eastAsia" w:asciiTheme="minorEastAsia" w:hAnsiTheme="minorEastAsia" w:eastAsiaTheme="minorEastAsia" w:cstheme="minorEastAsia"/>
          <w:b w:val="0"/>
          <w:bCs w:val="0"/>
          <w:kern w:val="0"/>
          <w:sz w:val="21"/>
          <w:szCs w:val="21"/>
          <w:lang w:val="en-US" w:eastAsia="zh-CN" w:bidi="ar-SA"/>
        </w:rPr>
        <w:t>315</w:t>
      </w:r>
    </w:p>
    <w:p w14:paraId="63D1E588">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bidi="ar-SA"/>
        </w:rPr>
        <w:t>塔里木职业技术学院新生入学“绿色通道”管理办法（试行）</w:t>
      </w:r>
      <w:r>
        <w:rPr>
          <w:rFonts w:hint="eastAsia" w:asciiTheme="minorEastAsia" w:hAnsiTheme="minorEastAsia" w:eastAsiaTheme="minorEastAsia" w:cstheme="minorEastAsia"/>
          <w:b w:val="0"/>
          <w:bCs w:val="0"/>
          <w:kern w:val="0"/>
          <w:sz w:val="21"/>
          <w:szCs w:val="21"/>
          <w:lang w:val="en-US" w:eastAsia="zh-CN" w:bidi="ar-SA"/>
        </w:rPr>
        <w:tab/>
      </w:r>
      <w:r>
        <w:rPr>
          <w:rFonts w:hint="eastAsia" w:asciiTheme="minorEastAsia" w:hAnsiTheme="minorEastAsia" w:eastAsiaTheme="minorEastAsia" w:cstheme="minorEastAsia"/>
          <w:b w:val="0"/>
          <w:bCs w:val="0"/>
          <w:kern w:val="0"/>
          <w:sz w:val="21"/>
          <w:szCs w:val="21"/>
          <w:lang w:val="en-US" w:eastAsia="zh-CN" w:bidi="ar-SA"/>
        </w:rPr>
        <w:t>319</w:t>
      </w:r>
    </w:p>
    <w:p w14:paraId="642B2145">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bidi="ar-SA"/>
        </w:rPr>
        <w:t>塔里木职业技术学院服兵役学生国家教育资助实施细则</w:t>
      </w:r>
      <w:r>
        <w:rPr>
          <w:rFonts w:hint="eastAsia" w:asciiTheme="minorEastAsia" w:hAnsiTheme="minorEastAsia" w:eastAsiaTheme="minorEastAsia" w:cstheme="minorEastAsia"/>
          <w:b w:val="0"/>
          <w:bCs w:val="0"/>
          <w:kern w:val="0"/>
          <w:sz w:val="21"/>
          <w:szCs w:val="21"/>
          <w:lang w:val="en-US" w:eastAsia="zh-CN" w:bidi="ar-SA"/>
        </w:rPr>
        <w:tab/>
      </w:r>
      <w:r>
        <w:rPr>
          <w:rFonts w:hint="eastAsia" w:asciiTheme="minorEastAsia" w:hAnsiTheme="minorEastAsia" w:eastAsiaTheme="minorEastAsia" w:cstheme="minorEastAsia"/>
          <w:b w:val="0"/>
          <w:bCs w:val="0"/>
          <w:kern w:val="0"/>
          <w:sz w:val="21"/>
          <w:szCs w:val="21"/>
          <w:lang w:val="en-US" w:eastAsia="zh-CN" w:bidi="ar-SA"/>
        </w:rPr>
        <w:t>323</w:t>
      </w:r>
    </w:p>
    <w:p w14:paraId="469928E8">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bidi="ar-SA"/>
        </w:rPr>
        <w:t>塔里木职业技术学院基层就业学费补偿国家助学贷款代偿实施细则</w:t>
      </w:r>
      <w:r>
        <w:rPr>
          <w:rFonts w:hint="eastAsia" w:asciiTheme="minorEastAsia" w:hAnsiTheme="minorEastAsia" w:eastAsiaTheme="minorEastAsia" w:cstheme="minorEastAsia"/>
          <w:b w:val="0"/>
          <w:bCs w:val="0"/>
          <w:kern w:val="0"/>
          <w:sz w:val="21"/>
          <w:szCs w:val="21"/>
          <w:lang w:val="en-US" w:eastAsia="zh-CN" w:bidi="ar-SA"/>
        </w:rPr>
        <w:tab/>
      </w:r>
      <w:r>
        <w:rPr>
          <w:rFonts w:hint="eastAsia" w:asciiTheme="minorEastAsia" w:hAnsiTheme="minorEastAsia" w:eastAsiaTheme="minorEastAsia" w:cstheme="minorEastAsia"/>
          <w:b w:val="0"/>
          <w:bCs w:val="0"/>
          <w:kern w:val="0"/>
          <w:sz w:val="21"/>
          <w:szCs w:val="21"/>
          <w:lang w:val="en-US" w:eastAsia="zh-CN" w:bidi="ar-SA"/>
        </w:rPr>
        <w:t>327</w:t>
      </w:r>
    </w:p>
    <w:p w14:paraId="2F7C22B6">
      <w:pPr>
        <w:pStyle w:val="18"/>
        <w:keepNext w:val="0"/>
        <w:keepLines w:val="0"/>
        <w:pageBreakBefore w:val="0"/>
        <w:widowControl w:val="0"/>
        <w:tabs>
          <w:tab w:val="right" w:leader="dot" w:pos="6690"/>
        </w:tabs>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b w:val="0"/>
          <w:bCs w:val="0"/>
          <w:kern w:val="0"/>
          <w:sz w:val="21"/>
          <w:szCs w:val="21"/>
          <w:lang w:val="en-US" w:eastAsia="zh-CN" w:bidi="ar-SA"/>
        </w:rPr>
      </w:pPr>
    </w:p>
    <w:p w14:paraId="2EEEEFB8">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方正小标宋简体" w:cs="Times New Roman"/>
          <w:b w:val="0"/>
          <w:bCs w:val="0"/>
          <w:color w:val="auto"/>
          <w:sz w:val="32"/>
          <w:szCs w:val="32"/>
          <w:lang w:eastAsia="zh-CN"/>
        </w:rPr>
        <w:sectPr>
          <w:pgSz w:w="8390" w:h="11905"/>
          <w:pgMar w:top="850" w:right="850" w:bottom="850" w:left="850" w:header="737" w:footer="567" w:gutter="0"/>
          <w:pgNumType w:fmt="decimal" w:start="1"/>
          <w:cols w:space="0" w:num="1"/>
          <w:titlePg/>
          <w:rtlGutter w:val="0"/>
          <w:docGrid w:type="lines" w:linePitch="318" w:charSpace="0"/>
        </w:sectPr>
      </w:pPr>
      <w:r>
        <w:rPr>
          <w:rFonts w:hint="eastAsia" w:asciiTheme="minorEastAsia" w:hAnsiTheme="minorEastAsia" w:eastAsiaTheme="minorEastAsia" w:cstheme="minorEastAsia"/>
          <w:b w:val="0"/>
          <w:bCs w:val="0"/>
          <w:color w:val="auto"/>
          <w:sz w:val="21"/>
          <w:szCs w:val="21"/>
          <w:lang w:eastAsia="zh-CN"/>
        </w:rPr>
        <w:fldChar w:fldCharType="end"/>
      </w:r>
    </w:p>
    <w:p w14:paraId="2C2FD953">
      <w:pPr>
        <w:pStyle w:val="3"/>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1"/>
        <w:rPr>
          <w:rFonts w:hint="default" w:ascii="Times New Roman" w:hAnsi="Times New Roman" w:eastAsia="方正小标宋简体" w:cs="Times New Roman"/>
          <w:b w:val="0"/>
          <w:bCs w:val="0"/>
          <w:color w:val="auto"/>
          <w:kern w:val="2"/>
          <w:sz w:val="32"/>
          <w:szCs w:val="32"/>
        </w:rPr>
      </w:pPr>
      <w:bookmarkStart w:id="0" w:name="_Toc17051"/>
      <w:bookmarkStart w:id="1" w:name="_Toc8371"/>
      <w:bookmarkStart w:id="2" w:name="_Toc21272"/>
      <w:r>
        <w:rPr>
          <w:rFonts w:hint="default" w:ascii="Times New Roman" w:hAnsi="Times New Roman" w:eastAsia="方正小标宋简体" w:cs="Times New Roman"/>
          <w:b w:val="0"/>
          <w:bCs w:val="0"/>
          <w:color w:val="auto"/>
          <w:sz w:val="36"/>
          <w:szCs w:val="36"/>
        </w:rPr>
        <w:t>第一章  法律法规</w:t>
      </w:r>
      <w:bookmarkEnd w:id="0"/>
      <w:bookmarkEnd w:id="1"/>
      <w:bookmarkEnd w:id="2"/>
    </w:p>
    <w:p w14:paraId="571993C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方正小标宋简体" w:cs="Times New Roman"/>
          <w:b w:val="0"/>
          <w:bCs w:val="0"/>
          <w:color w:val="auto"/>
          <w:kern w:val="0"/>
          <w:sz w:val="28"/>
          <w:szCs w:val="28"/>
          <w:lang w:val="en-US" w:eastAsia="zh-CN" w:bidi="ar-SA"/>
        </w:rPr>
      </w:pPr>
      <w:bookmarkStart w:id="3" w:name="_Toc21767"/>
      <w:bookmarkStart w:id="4" w:name="_Toc3396"/>
    </w:p>
    <w:p w14:paraId="1BBA47D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cs="Times New Roman" w:eastAsiaTheme="majorEastAsia"/>
          <w:color w:val="auto"/>
          <w:kern w:val="0"/>
          <w:sz w:val="21"/>
          <w:szCs w:val="21"/>
          <w:lang w:val="en-US" w:eastAsia="zh-CN" w:bidi="ar-SA"/>
        </w:rPr>
      </w:pPr>
      <w:r>
        <w:rPr>
          <w:rFonts w:hint="default" w:ascii="Times New Roman" w:hAnsi="Times New Roman" w:eastAsia="方正小标宋简体" w:cs="Times New Roman"/>
          <w:b w:val="0"/>
          <w:bCs w:val="0"/>
          <w:color w:val="auto"/>
          <w:kern w:val="0"/>
          <w:sz w:val="28"/>
          <w:szCs w:val="28"/>
          <w:lang w:val="en-US" w:eastAsia="zh-CN" w:bidi="ar-SA"/>
        </w:rPr>
        <w:t>中华人民共和国教育部令 第41号</w:t>
      </w:r>
    </w:p>
    <w:p w14:paraId="56DED3A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color w:val="auto"/>
          <w:lang w:val="en-US" w:eastAsia="zh-CN"/>
        </w:rPr>
      </w:pPr>
      <w:r>
        <w:rPr>
          <w:rFonts w:hint="default" w:ascii="Times New Roman" w:hAnsi="Times New Roman" w:cs="Times New Roman" w:eastAsiaTheme="majorEastAsia"/>
          <w:color w:val="auto"/>
          <w:lang w:val="en-US" w:eastAsia="zh-CN"/>
        </w:rPr>
        <w:t>《普通高等学校学生管理规定》 已于2016年12月16日经教育部2016年第49次部长办公会议修订通过，现将修订后的《普通高等学校学生管理规定》公布，自2017年9月1日起施行。</w:t>
      </w:r>
    </w:p>
    <w:p w14:paraId="0448AAF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color w:val="auto"/>
          <w:lang w:val="en-US" w:eastAsia="zh-CN"/>
        </w:rPr>
      </w:pPr>
    </w:p>
    <w:p w14:paraId="0E20B185">
      <w:pPr>
        <w:keepNext w:val="0"/>
        <w:keepLines w:val="0"/>
        <w:pageBreakBefore w:val="0"/>
        <w:widowControl w:val="0"/>
        <w:kinsoku/>
        <w:wordWrap w:val="0"/>
        <w:overflowPunct/>
        <w:topLinePunct w:val="0"/>
        <w:autoSpaceDE/>
        <w:autoSpaceDN/>
        <w:bidi w:val="0"/>
        <w:adjustRightInd/>
        <w:snapToGrid/>
        <w:spacing w:line="420" w:lineRule="exact"/>
        <w:ind w:firstLine="420" w:firstLineChars="200"/>
        <w:jc w:val="right"/>
        <w:textAlignment w:val="auto"/>
        <w:rPr>
          <w:rFonts w:hint="default" w:ascii="Times New Roman" w:hAnsi="Times New Roman" w:cs="Times New Roman" w:eastAsiaTheme="majorEastAsia"/>
          <w:color w:val="auto"/>
          <w:lang w:val="en-US" w:eastAsia="zh-CN"/>
        </w:rPr>
      </w:pPr>
      <w:r>
        <w:rPr>
          <w:rFonts w:hint="default" w:ascii="Times New Roman" w:hAnsi="Times New Roman" w:cs="Times New Roman" w:eastAsiaTheme="majorEastAsia"/>
          <w:color w:val="auto"/>
          <w:lang w:val="en-US" w:eastAsia="zh-CN"/>
        </w:rPr>
        <w:t xml:space="preserve">　　教育部部长   </w:t>
      </w:r>
    </w:p>
    <w:p w14:paraId="4740953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jc w:val="right"/>
        <w:textAlignment w:val="auto"/>
        <w:rPr>
          <w:rFonts w:hint="default" w:ascii="Times New Roman" w:hAnsi="Times New Roman" w:cs="Times New Roman" w:eastAsiaTheme="majorEastAsia"/>
          <w:color w:val="auto"/>
          <w:lang w:val="en-US" w:eastAsia="zh-CN"/>
        </w:rPr>
      </w:pPr>
      <w:r>
        <w:rPr>
          <w:rFonts w:hint="default" w:ascii="Times New Roman" w:hAnsi="Times New Roman" w:cs="Times New Roman" w:eastAsiaTheme="majorEastAsia"/>
          <w:color w:val="auto"/>
          <w:lang w:val="en-US" w:eastAsia="zh-CN"/>
        </w:rPr>
        <w:t xml:space="preserve">2017年2月4日 </w:t>
      </w:r>
    </w:p>
    <w:p w14:paraId="09C928F2">
      <w:pPr>
        <w:keepNext w:val="0"/>
        <w:keepLines w:val="0"/>
        <w:pageBreakBefore w:val="0"/>
        <w:widowControl w:val="0"/>
        <w:kinsoku/>
        <w:wordWrap/>
        <w:overflowPunct/>
        <w:topLinePunct w:val="0"/>
        <w:autoSpaceDE/>
        <w:autoSpaceDN/>
        <w:bidi w:val="0"/>
        <w:adjustRightInd/>
        <w:snapToGrid/>
        <w:spacing w:line="400" w:lineRule="exact"/>
        <w:ind w:firstLine="420"/>
        <w:jc w:val="center"/>
        <w:textAlignment w:val="auto"/>
        <w:rPr>
          <w:rFonts w:hint="default" w:ascii="Times New Roman" w:hAnsi="Times New Roman" w:cs="Times New Roman" w:eastAsiaTheme="majorEastAsia"/>
          <w:color w:val="auto"/>
          <w:kern w:val="0"/>
          <w:sz w:val="21"/>
          <w:szCs w:val="21"/>
          <w:lang w:val="en-US" w:eastAsia="zh-CN" w:bidi="ar-SA"/>
        </w:rPr>
      </w:pPr>
    </w:p>
    <w:p w14:paraId="05FCDE16">
      <w:pPr>
        <w:pStyle w:val="3"/>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方正小标宋简体" w:cs="Times New Roman"/>
          <w:b w:val="0"/>
          <w:bCs w:val="0"/>
          <w:color w:val="auto"/>
          <w:sz w:val="28"/>
          <w:szCs w:val="28"/>
        </w:rPr>
      </w:pPr>
      <w:bookmarkStart w:id="5" w:name="_Toc27861"/>
      <w:bookmarkStart w:id="6" w:name="_Toc21128"/>
      <w:r>
        <w:rPr>
          <w:rFonts w:hint="default" w:ascii="Times New Roman" w:hAnsi="Times New Roman" w:eastAsia="方正小标宋简体" w:cs="Times New Roman"/>
          <w:b w:val="0"/>
          <w:bCs w:val="0"/>
          <w:color w:val="auto"/>
          <w:sz w:val="28"/>
          <w:szCs w:val="28"/>
        </w:rPr>
        <w:t>普通高等学校学生管理规定</w:t>
      </w:r>
      <w:bookmarkEnd w:id="3"/>
      <w:bookmarkEnd w:id="4"/>
      <w:bookmarkEnd w:id="5"/>
      <w:bookmarkEnd w:id="6"/>
    </w:p>
    <w:p w14:paraId="1E3DB7F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auto"/>
        <w:rPr>
          <w:rFonts w:hint="default" w:ascii="Times New Roman" w:hAnsi="Times New Roman" w:eastAsia="楷体_GB2312" w:cs="Times New Roman"/>
          <w:color w:val="auto"/>
          <w:sz w:val="21"/>
          <w:szCs w:val="21"/>
          <w:lang w:eastAsia="zh-CN"/>
        </w:rPr>
      </w:pPr>
      <w:r>
        <w:rPr>
          <w:rFonts w:hint="default" w:ascii="Times New Roman" w:hAnsi="Times New Roman" w:eastAsia="楷体_GB2312" w:cs="Times New Roman"/>
          <w:color w:val="auto"/>
          <w:sz w:val="21"/>
          <w:szCs w:val="21"/>
          <w:lang w:eastAsia="zh-CN"/>
        </w:rPr>
        <w:t>（</w:t>
      </w:r>
      <w:r>
        <w:rPr>
          <w:rFonts w:hint="default" w:ascii="Times New Roman" w:hAnsi="Times New Roman" w:eastAsia="楷体_GB2312" w:cs="Times New Roman"/>
          <w:color w:val="auto"/>
          <w:sz w:val="21"/>
          <w:szCs w:val="21"/>
        </w:rPr>
        <w:t>教育部部长第41号令2017年2月16日2017年9月1日正式实施</w:t>
      </w:r>
      <w:r>
        <w:rPr>
          <w:rFonts w:hint="default" w:ascii="Times New Roman" w:hAnsi="Times New Roman" w:eastAsia="楷体_GB2312" w:cs="Times New Roman"/>
          <w:color w:val="auto"/>
          <w:sz w:val="21"/>
          <w:szCs w:val="21"/>
          <w:lang w:eastAsia="zh-CN"/>
        </w:rPr>
        <w:t>）</w:t>
      </w:r>
    </w:p>
    <w:p w14:paraId="288CFDAD">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p>
    <w:p w14:paraId="0D0575B4">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r>
        <w:rPr>
          <w:rFonts w:hint="default" w:ascii="Times New Roman" w:hAnsi="Times New Roman" w:eastAsia="方正黑体简体" w:cs="Times New Roman"/>
          <w:b w:val="0"/>
          <w:bCs w:val="0"/>
          <w:color w:val="auto"/>
          <w:sz w:val="23"/>
          <w:szCs w:val="23"/>
        </w:rPr>
        <w:t>第一章 总 则</w:t>
      </w:r>
    </w:p>
    <w:p w14:paraId="194C761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第一条</w:t>
      </w:r>
      <w:r>
        <w:rPr>
          <w:rFonts w:hint="default" w:ascii="Times New Roman" w:hAnsi="Times New Roman" w:cs="Times New Roman" w:eastAsiaTheme="majorEastAsia"/>
          <w:color w:val="auto"/>
          <w:sz w:val="21"/>
          <w:szCs w:val="21"/>
        </w:rPr>
        <w:t xml:space="preserve"> 为规范普通高等学校学生管理行为，维护普通高等学校正常的教育教学秩序和生活秩序，保障学生合法权益，培养德、智、体、美等方面全面发展的社会主义建设者和接班人，依据教育法、高等教育法以及</w:t>
      </w:r>
      <w:r>
        <w:rPr>
          <w:rFonts w:hint="default" w:ascii="Times New Roman" w:hAnsi="Times New Roman" w:cs="Times New Roman" w:eastAsiaTheme="majorEastAsia"/>
          <w:color w:val="auto"/>
          <w:sz w:val="21"/>
          <w:szCs w:val="21"/>
          <w:lang w:eastAsia="zh-CN"/>
        </w:rPr>
        <w:t>法律法规</w:t>
      </w:r>
      <w:r>
        <w:rPr>
          <w:rFonts w:hint="default" w:ascii="Times New Roman" w:hAnsi="Times New Roman" w:cs="Times New Roman" w:eastAsiaTheme="majorEastAsia"/>
          <w:color w:val="auto"/>
          <w:sz w:val="21"/>
          <w:szCs w:val="21"/>
        </w:rPr>
        <w:t>，制定本规定。</w:t>
      </w:r>
    </w:p>
    <w:p w14:paraId="6220918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第二条</w:t>
      </w:r>
      <w:r>
        <w:rPr>
          <w:rFonts w:hint="default" w:ascii="Times New Roman" w:hAnsi="Times New Roman" w:cs="Times New Roman" w:eastAsiaTheme="majorEastAsia"/>
          <w:color w:val="auto"/>
          <w:sz w:val="21"/>
          <w:szCs w:val="21"/>
        </w:rPr>
        <w:t xml:space="preserve"> 本规定适用于普通高等学校、承担研究生教育任务的科学研究机构</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以下称学校</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对接受普通高等学历教育的研究生和本科、专科</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高职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以下称学生</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的管理。</w:t>
      </w:r>
    </w:p>
    <w:p w14:paraId="6593E66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第三条</w:t>
      </w:r>
      <w:r>
        <w:rPr>
          <w:rFonts w:hint="default" w:ascii="Times New Roman" w:hAnsi="Times New Roman" w:cs="Times New Roman" w:eastAsiaTheme="majorEastAsia"/>
          <w:color w:val="auto"/>
          <w:sz w:val="21"/>
          <w:szCs w:val="21"/>
        </w:rPr>
        <w:t xml:space="preserve"> 学校要坚持社会主义办学方向，坚持马克思主义的指导地位，全面贯彻国家教育方针；要坚持以立德树人为根本，以理想信念教育为核心，培育和践行社会主义核心价值观，弘扬中华优秀传统文化和革命文化、社会主义先进文化，培养学生的社会责任感、创新精神和实践能力；要坚持依法治校，科学管理，健全和完善管理制度，规范管理行为，将管理与育人相结合，不断提高管理和服务水平。</w:t>
      </w:r>
    </w:p>
    <w:p w14:paraId="67EF6C3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第四条</w:t>
      </w:r>
      <w:r>
        <w:rPr>
          <w:rFonts w:hint="default" w:ascii="Times New Roman" w:hAnsi="Times New Roman" w:cs="Times New Roman" w:eastAsiaTheme="majorEastAsia"/>
          <w:color w:val="auto"/>
          <w:sz w:val="21"/>
          <w:szCs w:val="21"/>
        </w:rPr>
        <w:t xml:space="preserve"> 学生应当拥护中国共产党领导，努力学习马克思列宁主义、毛泽东思想、中国特色社会主义理论体系，深入学习习近平总书记系列重要讲话精神和治国理政新理念新思想新战略，坚定中国特色社会主义道路自信、理论自信、制度自信、文化自信，树立中国特色社会主义共同理想；应当树立爱国主义思想，具有团结统一、爱好和平、勤劳勇敢、自强不息的精神；应当增强法治观念，遵守宪法、法律、法规，遵守公民道德规范，遵守学校管理制度，具有良好的道德品质和行为习惯；应当刻苦学习，勇于探索，积极实践，努力掌握现代科学文化知识和专业技能；应当积极锻炼身体，增进身心健康，提高个人修养，培养审美情趣。</w:t>
      </w:r>
    </w:p>
    <w:p w14:paraId="6EFEF80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第五条</w:t>
      </w:r>
      <w:r>
        <w:rPr>
          <w:rFonts w:hint="default" w:ascii="Times New Roman" w:hAnsi="Times New Roman" w:cs="Times New Roman" w:eastAsiaTheme="majorEastAsia"/>
          <w:color w:val="auto"/>
          <w:sz w:val="21"/>
          <w:szCs w:val="21"/>
        </w:rPr>
        <w:t xml:space="preserve"> 实施学生管理，应当尊重和保护学生的合法权利，教育和引导学生承担应尽的义务与责任，鼓励和支持学生实行自我管理、自我服务、自我教育、自我监督。</w:t>
      </w:r>
    </w:p>
    <w:p w14:paraId="41E650EB">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p>
    <w:p w14:paraId="754390BB">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r>
        <w:rPr>
          <w:rFonts w:hint="default" w:ascii="Times New Roman" w:hAnsi="Times New Roman" w:eastAsia="方正黑体简体" w:cs="Times New Roman"/>
          <w:b w:val="0"/>
          <w:bCs w:val="0"/>
          <w:color w:val="auto"/>
          <w:sz w:val="23"/>
          <w:szCs w:val="23"/>
        </w:rPr>
        <w:t>第二章 学生的权利与义务</w:t>
      </w:r>
    </w:p>
    <w:p w14:paraId="376AB2C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bidi="ar"/>
        </w:rPr>
        <w:t>　</w:t>
      </w:r>
      <w:r>
        <w:rPr>
          <w:rFonts w:hint="default" w:ascii="Times New Roman" w:hAnsi="Times New Roman" w:cs="Times New Roman" w:eastAsiaTheme="majorEastAsia"/>
          <w:b/>
          <w:bCs/>
          <w:color w:val="auto"/>
          <w:sz w:val="21"/>
          <w:szCs w:val="21"/>
        </w:rPr>
        <w:t>第六条</w:t>
      </w:r>
      <w:r>
        <w:rPr>
          <w:rFonts w:hint="default" w:ascii="Times New Roman" w:hAnsi="Times New Roman" w:cs="Times New Roman" w:eastAsiaTheme="majorEastAsia"/>
          <w:color w:val="auto"/>
          <w:sz w:val="21"/>
          <w:szCs w:val="21"/>
        </w:rPr>
        <w:t xml:space="preserve"> 学生在校期间依法享有下列权利：</w:t>
      </w:r>
    </w:p>
    <w:p w14:paraId="3B1CFB1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参加学校教育教学计划安排的各项活动，使用学校提供的教育教学资源；</w:t>
      </w:r>
    </w:p>
    <w:p w14:paraId="76844AF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参加社会实践、志愿服务、勤工助学、文娱体育及科技文化创新等活动，获得就业创业指导和服务；</w:t>
      </w:r>
    </w:p>
    <w:p w14:paraId="44976DA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申请奖学金、助学金及助学贷款；</w:t>
      </w:r>
    </w:p>
    <w:p w14:paraId="7CAFD75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在思想品德、学业成绩等方面获得科学、公正评价，完成学校规定学业后获得相应的学历证书、学位证书；</w:t>
      </w:r>
    </w:p>
    <w:p w14:paraId="38494A1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在校内组织、参加学生团体，以适当方式参与学校管理，对学校与学生权益相关事务享有知情权、参与权、表达权和监督权；</w:t>
      </w:r>
    </w:p>
    <w:p w14:paraId="7832222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六</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对学校给予的处理或者处分有异议，向学校、教育行政部门提出申诉，对学校、教职员工侵犯其人身权、财产权等合法权益的行为，提出申诉或者依法提起诉讼；</w:t>
      </w:r>
    </w:p>
    <w:p w14:paraId="77C2802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七</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法律法规及学校章程规定的其他权利。</w:t>
      </w:r>
    </w:p>
    <w:p w14:paraId="60D95CC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第七条</w:t>
      </w:r>
      <w:r>
        <w:rPr>
          <w:rFonts w:hint="default" w:ascii="Times New Roman" w:hAnsi="Times New Roman" w:cs="Times New Roman" w:eastAsiaTheme="majorEastAsia"/>
          <w:color w:val="auto"/>
          <w:sz w:val="21"/>
          <w:szCs w:val="21"/>
        </w:rPr>
        <w:t xml:space="preserve"> 学生在校期间依法履行下列义务：</w:t>
      </w:r>
    </w:p>
    <w:p w14:paraId="0EED252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遵守宪</w:t>
      </w:r>
      <w:r>
        <w:rPr>
          <w:rFonts w:hint="default" w:ascii="Times New Roman" w:hAnsi="Times New Roman" w:cs="Times New Roman" w:eastAsiaTheme="majorEastAsia"/>
          <w:color w:val="auto"/>
          <w:sz w:val="21"/>
          <w:szCs w:val="21"/>
          <w:lang w:eastAsia="zh-CN"/>
        </w:rPr>
        <w:t>法</w:t>
      </w:r>
      <w:r>
        <w:rPr>
          <w:rFonts w:hint="default" w:ascii="Times New Roman" w:hAnsi="Times New Roman" w:cs="Times New Roman" w:eastAsiaTheme="majorEastAsia"/>
          <w:color w:val="auto"/>
          <w:sz w:val="21"/>
          <w:szCs w:val="21"/>
          <w:lang w:val="en-US" w:eastAsia="zh-CN"/>
        </w:rPr>
        <w:t>和法</w:t>
      </w:r>
      <w:r>
        <w:rPr>
          <w:rFonts w:hint="default" w:ascii="Times New Roman" w:hAnsi="Times New Roman" w:cs="Times New Roman" w:eastAsiaTheme="majorEastAsia"/>
          <w:color w:val="auto"/>
          <w:sz w:val="21"/>
          <w:szCs w:val="21"/>
          <w:lang w:eastAsia="zh-CN"/>
        </w:rPr>
        <w:t>律、</w:t>
      </w:r>
      <w:r>
        <w:rPr>
          <w:rFonts w:hint="default" w:ascii="Times New Roman" w:hAnsi="Times New Roman" w:cs="Times New Roman" w:eastAsiaTheme="majorEastAsia"/>
          <w:color w:val="auto"/>
          <w:sz w:val="21"/>
          <w:szCs w:val="21"/>
        </w:rPr>
        <w:t>法规；</w:t>
      </w:r>
    </w:p>
    <w:p w14:paraId="2872292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遵守学校章程和规章制度；</w:t>
      </w:r>
    </w:p>
    <w:p w14:paraId="17F52DE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恪守学术道德，完成规定学业；</w:t>
      </w:r>
    </w:p>
    <w:p w14:paraId="3F23F0C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按规定缴纳学费及有关费用，履行获得贷学金及助学金的相应义务；</w:t>
      </w:r>
    </w:p>
    <w:p w14:paraId="2F01DA3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ind w:firstLine="48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遵守学生行为规范，尊敬师长，养成良好的思想品德和行为习惯；</w:t>
      </w:r>
    </w:p>
    <w:p w14:paraId="3906B9C5">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eastAsia="微软雅黑" w:cs="Times New Roman"/>
          <w:i w:val="0"/>
          <w:iCs w:val="0"/>
          <w:caps w:val="0"/>
          <w:color w:val="auto"/>
          <w:spacing w:val="0"/>
          <w:sz w:val="24"/>
          <w:szCs w:val="24"/>
          <w:shd w:val="clear" w:fill="FFFFFF"/>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六</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法律法规及学校章程规定的其他义务。</w:t>
      </w:r>
      <w:r>
        <w:rPr>
          <w:rFonts w:hint="default" w:ascii="Times New Roman" w:hAnsi="Times New Roman" w:eastAsia="微软雅黑" w:cs="Times New Roman"/>
          <w:i w:val="0"/>
          <w:iCs w:val="0"/>
          <w:caps w:val="0"/>
          <w:color w:val="auto"/>
          <w:spacing w:val="0"/>
          <w:sz w:val="24"/>
          <w:szCs w:val="24"/>
          <w:shd w:val="clear" w:fill="FFFFFF"/>
        </w:rPr>
        <w:t>　</w:t>
      </w:r>
    </w:p>
    <w:p w14:paraId="5086B733">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p>
    <w:p w14:paraId="67D2E69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r>
        <w:rPr>
          <w:rFonts w:hint="default" w:ascii="Times New Roman" w:hAnsi="Times New Roman" w:eastAsia="方正黑体简体" w:cs="Times New Roman"/>
          <w:b w:val="0"/>
          <w:bCs w:val="0"/>
          <w:color w:val="auto"/>
          <w:kern w:val="2"/>
          <w:sz w:val="23"/>
          <w:szCs w:val="23"/>
          <w:lang w:val="en-US" w:eastAsia="zh-CN" w:bidi="ar-SA"/>
        </w:rPr>
        <w:t>第三章 学籍管理</w:t>
      </w:r>
    </w:p>
    <w:p w14:paraId="00347C9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r>
        <w:rPr>
          <w:rFonts w:hint="default" w:ascii="Times New Roman" w:hAnsi="Times New Roman" w:cs="Times New Roman" w:eastAsiaTheme="majorEastAsia"/>
          <w:b/>
          <w:bCs/>
          <w:color w:val="auto"/>
          <w:sz w:val="21"/>
          <w:szCs w:val="21"/>
          <w:shd w:val="clear" w:color="auto" w:fill="FFFFFF"/>
          <w:lang w:val="en-US" w:eastAsia="zh-CN"/>
        </w:rPr>
        <w:t>第一节 入学与注册</w:t>
      </w:r>
    </w:p>
    <w:p w14:paraId="1143DD8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第八条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按国家招生规定录取的新生，持录取通知书，按学校有关要求和规定的期限到校办理入学手续。因故不能按期入学的，应当向学校请假。未请假或者请假逾期的，除因不可抗力等正当事由以外，视为放弃入学资格。</w:t>
      </w:r>
    </w:p>
    <w:p w14:paraId="220177B0">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xml:space="preserve">　第九条 </w:t>
      </w:r>
      <w:r>
        <w:rPr>
          <w:rFonts w:hint="default" w:ascii="Times New Roman" w:hAnsi="Times New Roman" w:cs="Times New Roman" w:eastAsiaTheme="majorEastAsia"/>
          <w:color w:val="auto"/>
          <w:sz w:val="21"/>
          <w:szCs w:val="21"/>
        </w:rPr>
        <w:t>学校应当在报到时对新生入学资格进行初步审查，审查合格的办理入学手续，予以注册学籍；审查发现新生的录取通知、考生信息等证明材料，与本人实际情况不符，或者有其他违反国家招生考试规定情形的，取消入学资格。</w:t>
      </w:r>
    </w:p>
    <w:p w14:paraId="45E8058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cs="Times New Roman" w:eastAsiaTheme="majorEastAsia"/>
          <w:b/>
          <w:bCs/>
          <w:color w:val="auto"/>
          <w:sz w:val="21"/>
          <w:szCs w:val="21"/>
        </w:rPr>
        <w:t xml:space="preserve">　　第十条 </w:t>
      </w:r>
      <w:r>
        <w:rPr>
          <w:rFonts w:hint="default" w:ascii="Times New Roman" w:hAnsi="Times New Roman" w:cs="Times New Roman" w:eastAsiaTheme="majorEastAsia"/>
          <w:color w:val="auto"/>
          <w:sz w:val="21"/>
          <w:szCs w:val="21"/>
        </w:rPr>
        <w:t>新生可以申请保留入学资格。保留入学资格期间不具有学籍。保留入学资格的条件、期限等由学校规定。</w:t>
      </w:r>
    </w:p>
    <w:p w14:paraId="76E99135">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color w:val="auto"/>
          <w:sz w:val="21"/>
          <w:szCs w:val="21"/>
        </w:rPr>
        <w:t>新生保留入学资格期满前应向学校申请入学，经学校审查合格后，办理入学手续。审查不合格的，取消入学资格；逾期不办理入学手续且未有因不可抗力延迟等正当理由的，视为放弃入学资格。</w:t>
      </w:r>
    </w:p>
    <w:p w14:paraId="471D251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第十一条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学生入学后，学校应当在3个月内按照国家招生规定进行复查。复查内容主要包括以下方面：</w:t>
      </w:r>
    </w:p>
    <w:p w14:paraId="23CB2A8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录取手续及程序等是否合乎国家招生规定；</w:t>
      </w:r>
    </w:p>
    <w:p w14:paraId="690359D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所获得的录取资格是否真实、合乎相关规定；</w:t>
      </w:r>
    </w:p>
    <w:p w14:paraId="3C55DEC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本人及身份证明与录取通知、考生档案等是否一致；</w:t>
      </w:r>
    </w:p>
    <w:p w14:paraId="6C79889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身心健康状况是否符合报考专业或者专业类别体检要求，能否保证在校正常学习、生活；</w:t>
      </w:r>
    </w:p>
    <w:p w14:paraId="2F4A1D5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艺术、体育等特殊类型录取学生的专业水平是否符合录取要求。</w:t>
      </w:r>
    </w:p>
    <w:p w14:paraId="4329480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复查中发现学生存在弄虚作假、徇私舞弊等情形的，确定为复查不合格，应当取消学籍；情节严重的，学校应当移交有关部门调查处理。</w:t>
      </w:r>
    </w:p>
    <w:p w14:paraId="161C21C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复查中发现学生身心状况不适宜在校学习，经学校指定的二级甲等以上医院诊断，需要在家休养的，可以按照第十条的规定保留入学资格。</w:t>
      </w:r>
    </w:p>
    <w:p w14:paraId="6879F69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复查的程序和办法，由学校规定。</w:t>
      </w:r>
    </w:p>
    <w:p w14:paraId="6E491256">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第十二条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每学期开学时，学生应当按学校规定办理注册手续。不能如期注册的，应当履行暂缓注册手续。未按学校规定缴纳学费或者有其他不符合注册条件的，不予注册。</w:t>
      </w:r>
    </w:p>
    <w:p w14:paraId="065F9C9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家庭经济困难的学生可以申请助学贷款或者其他形式资助，办理有关手续后注册。</w:t>
      </w:r>
    </w:p>
    <w:p w14:paraId="530FC38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学校应当按照国家有关规定为家庭经济困难学生提供教育救助，完善学生资助体系，保证学生不因家庭经济困难而放弃学业。</w:t>
      </w:r>
    </w:p>
    <w:p w14:paraId="4D956E9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r>
        <w:rPr>
          <w:rFonts w:hint="default" w:ascii="Times New Roman" w:hAnsi="Times New Roman" w:cs="Times New Roman" w:eastAsiaTheme="majorEastAsia"/>
          <w:b/>
          <w:bCs/>
          <w:color w:val="auto"/>
          <w:sz w:val="21"/>
          <w:szCs w:val="21"/>
          <w:shd w:val="clear" w:color="auto" w:fill="FFFFFF"/>
          <w:lang w:val="en-US" w:eastAsia="zh-CN"/>
        </w:rPr>
        <w:t>第二节 考核与成绩记载</w:t>
      </w:r>
    </w:p>
    <w:p w14:paraId="7D3E1E34">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第十三条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学生应当参加学校教育教学计划规定的课程和各种教育教学环节</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以下统称课程</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的考核，考核成绩记入成绩册，并归入学籍档案。</w:t>
      </w:r>
    </w:p>
    <w:p w14:paraId="404D4FA4">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考核分为考试和考查两种。考核和成绩评定方式，以及考核不合格的课程是否重修或者补考，由学校规定。</w:t>
      </w:r>
    </w:p>
    <w:p w14:paraId="71DF708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第十四条</w:t>
      </w:r>
      <w:r>
        <w:rPr>
          <w:rFonts w:hint="default" w:ascii="Times New Roman" w:hAnsi="Times New Roman" w:cs="Times New Roman" w:eastAsiaTheme="majorEastAsia"/>
          <w:color w:val="auto"/>
          <w:sz w:val="21"/>
          <w:szCs w:val="21"/>
        </w:rPr>
        <w:t xml:space="preserve"> 学生思想品德的考核、鉴定，以本规定第四条为主要依据，采取个人小结、师生民主评议等形式进行。</w:t>
      </w:r>
    </w:p>
    <w:p w14:paraId="55BACDA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学生体育成绩评定要突出过程管理，可以根据考勤、课内教学、课外锻炼活动和体质健康等情况综合评定。</w:t>
      </w:r>
    </w:p>
    <w:p w14:paraId="5BE4C3F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第十五条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学生每学期或者每学年所修课程或者应修学分数以及升级、跳级、留级、降级等要求，由学校规定。</w:t>
      </w:r>
    </w:p>
    <w:p w14:paraId="0893F194">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第十六条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学生根据学校有关规定，可以申请辅修校内其他专业或者选修其他专业课程；可以申请跨校辅修专业或者修读课程，参加学校认可的开放式网络课程学习。学生修读的课程成绩</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学分</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，学校审核同意后，予以承认。</w:t>
      </w:r>
    </w:p>
    <w:p w14:paraId="1707278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第十七条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学生参加创新创业、社会实践等活动以及发表论文、获得专利授权等与专业学习、学业要求相关的经历、成果，可以折算为学分，计入学业成绩。具体办法由学校规定。</w:t>
      </w:r>
    </w:p>
    <w:p w14:paraId="79B080C8">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学校应当鼓励、支持和指导学生参加社会实践、创新创业活动，可以建立创新创业档案、设置创新创业学分。</w:t>
      </w:r>
    </w:p>
    <w:p w14:paraId="2B570D8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第十八条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学校应当健全学生学业成绩和学籍档案管理制度，真实、完整地记载、出具学生学业成绩，对通过补考、重修获得的成绩，应当予以标注。</w:t>
      </w:r>
    </w:p>
    <w:p w14:paraId="5C6E1CD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严重违反考核纪律或者作弊的，该课程考核成绩记为无效，并应视其违纪或者作弊情节，给予相应的纪律处分。给予警告、严重警告、记过及留校察看处分的，经教育表现较好，可以对该课程给予补考或者重修机会。</w:t>
      </w:r>
    </w:p>
    <w:p w14:paraId="748A4B20">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因退学等情况中止学业，其在校学习期间所修课程及已获得学分，应当予以记录。学生重新参加入学考试、符合录取条件，再次入学的，其已获得学分，经录取学校认定，可以予以承认。具体办法由学校规定。</w:t>
      </w:r>
    </w:p>
    <w:p w14:paraId="7DFC63A2">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第十九条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学生应当按时参加教育教学计划规定的活动。不能按时参加的，应当事先请假并获得批准。无故缺席的，根据学校有关规定给予批评教育，情节严重的，给予相应的纪律处分。</w:t>
      </w:r>
    </w:p>
    <w:p w14:paraId="325443D6">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第二十条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应当开展学生诚信教育，以适当方式记录学生学业、学术、品行等方面的诚信信息，建立对失信行为的约束和惩戒机制；对有严重失信行为的，可以规定给予相应的纪律处分，对违背学术诚信的，可以对其获得学位及学术称号、荣誉等作出限制。</w:t>
      </w:r>
    </w:p>
    <w:p w14:paraId="087050B5">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cs="Times New Roman" w:eastAsiaTheme="majorEastAsia"/>
          <w:b/>
          <w:bCs/>
          <w:color w:val="auto"/>
          <w:sz w:val="21"/>
          <w:szCs w:val="21"/>
          <w:shd w:val="clear" w:color="auto" w:fill="FFFFFF"/>
          <w:lang w:val="en-US" w:eastAsia="zh-CN"/>
        </w:rPr>
        <w:t>第三节 转专业与转学</w:t>
      </w:r>
    </w:p>
    <w:p w14:paraId="04F78DD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第二十一条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学生在学习期间对其他专业有兴趣和专长的，可以申请转专业；以特殊招生形式录取的学生，国家有相关规定或者录取前与学校有明确约定的，不得转专业。</w:t>
      </w:r>
    </w:p>
    <w:p w14:paraId="081698AC">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学校应当制定学生转专业的具体办法，建立公平、公正的标准和程序，健全公示制度。学校根据社会对人才需求情况的发展变化，需要适当调整专业的，应当允许在读学生转到其他相关专业就读。</w:t>
      </w:r>
    </w:p>
    <w:p w14:paraId="1D6D50E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休学创业或退役后复学的学生，因自身情况需要转专业的，学校应当优先考虑。</w:t>
      </w:r>
    </w:p>
    <w:p w14:paraId="018E24B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xml:space="preserve">　第二十二条 </w:t>
      </w:r>
      <w:r>
        <w:rPr>
          <w:rFonts w:hint="default" w:ascii="Times New Roman" w:hAnsi="Times New Roman" w:cs="Times New Roman" w:eastAsiaTheme="majorEastAsia"/>
          <w:color w:val="auto"/>
          <w:sz w:val="21"/>
          <w:szCs w:val="21"/>
        </w:rPr>
        <w:t>学生一般应当在被录取学校完成学业。因患病或者有特殊困难、特别需要，无法继续在本校学习或者不适应本校学习要求的，可以申请转学。有下列情形之一，不得转学：</w:t>
      </w:r>
    </w:p>
    <w:p w14:paraId="45865682">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入学未满一学期或者毕业前一年的；</w:t>
      </w:r>
    </w:p>
    <w:p w14:paraId="5F685DB5">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高考成绩低于拟转入学校相关专业同一生源地相应年份录取成绩的；</w:t>
      </w:r>
    </w:p>
    <w:p w14:paraId="5457473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由低学历层次转为高学历层次的；</w:t>
      </w:r>
    </w:p>
    <w:p w14:paraId="4AC2B052">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以定向就业招生录取的；</w:t>
      </w:r>
    </w:p>
    <w:p w14:paraId="55849FC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研究生拟转入学校、专业的录取控制标准高于其所在学校、专业的；</w:t>
      </w:r>
    </w:p>
    <w:p w14:paraId="635286CA">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六</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无正当转学理由的。</w:t>
      </w:r>
    </w:p>
    <w:p w14:paraId="6C4911E0">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学生因学校培养条件改变等非本人原因需要转学的，学校应当出具证明，由所在地省级教育行政部门协调转学到同层次学校。</w:t>
      </w:r>
    </w:p>
    <w:p w14:paraId="53E307C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第二十三条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转学由学生本人提出申请，说明理由，经所在学校和拟转入学校同意，由转入学校负责审核转学条件及相关证明，认为符合本校培养要求且学校有培养能力的，经学校校长办公会或者专题会议研究决定，可以转入。研究生转学还应当经拟转入专业导师同意。</w:t>
      </w:r>
    </w:p>
    <w:p w14:paraId="0554D96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跨省转学的，由转出地省级教育行政部门商转入地省级教育行政部门，按转学条件确认后办理转学手续。</w:t>
      </w:r>
      <w:r>
        <w:rPr>
          <w:rFonts w:hint="default" w:ascii="Times New Roman" w:hAnsi="Times New Roman" w:cs="Times New Roman" w:eastAsiaTheme="majorEastAsia"/>
          <w:color w:val="auto"/>
          <w:sz w:val="21"/>
          <w:szCs w:val="21"/>
          <w:lang w:eastAsia="zh-CN"/>
        </w:rPr>
        <w:t>需</w:t>
      </w:r>
      <w:r>
        <w:rPr>
          <w:rFonts w:hint="default" w:ascii="Times New Roman" w:hAnsi="Times New Roman" w:cs="Times New Roman" w:eastAsiaTheme="majorEastAsia"/>
          <w:color w:val="auto"/>
          <w:sz w:val="21"/>
          <w:szCs w:val="21"/>
        </w:rPr>
        <w:t>转户口的由转入地省级教育行政部门将有关文件抄送转入学校所在地的公安机关。</w:t>
      </w:r>
    </w:p>
    <w:p w14:paraId="1A2C64B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第二十四条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学校应当按照国家有关规定，建立健全学生转学的具体办法；对转学情况应当及时进行公示，并在转学完成后3个月内，由转入学校报所在地省级教育行政部门备案。</w:t>
      </w:r>
    </w:p>
    <w:p w14:paraId="17A2228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省级教育行政部门应当加强对区域内学校转学行为的监督和管理，及时纠正违规转学行为。</w:t>
      </w:r>
    </w:p>
    <w:p w14:paraId="69F4AF0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cs="Times New Roman" w:eastAsiaTheme="majorEastAsia"/>
          <w:b/>
          <w:bCs/>
          <w:color w:val="auto"/>
          <w:sz w:val="21"/>
          <w:szCs w:val="21"/>
          <w:shd w:val="clear" w:color="auto" w:fill="FFFFFF"/>
          <w:lang w:val="en-US" w:eastAsia="zh-CN"/>
        </w:rPr>
        <w:t>第四节 休学与复学</w:t>
      </w:r>
    </w:p>
    <w:p w14:paraId="40FD21A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第二十五条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学生可以分阶段完成学业，除另有规定外，应当在学校规定的最长学习年限</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含休学和保留学籍</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内完成学业。</w:t>
      </w:r>
    </w:p>
    <w:p w14:paraId="7105B0DB">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学生申请休学或者学校认为应当休学的，经学校批准，可以休学。休学次数和期限由学校规定。</w:t>
      </w:r>
    </w:p>
    <w:p w14:paraId="3FCE228C">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第二十六条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学校可以根据情况建立并实行灵活的学习制度。对休学创业的学生，可以单独规定最长学习年限，并简化休学批准程序。</w:t>
      </w:r>
    </w:p>
    <w:p w14:paraId="135A52E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第二十七条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新生和在校学生应征参加中国人民解放军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含中国人民武装警察部队</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，学校应当保留其入学资格或者学籍至退役后2年。</w:t>
      </w:r>
    </w:p>
    <w:p w14:paraId="455884B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学生参加学校组织的跨校联合培养项目，在联合培养学校学习期间，学校同时为其保留学籍。</w:t>
      </w:r>
    </w:p>
    <w:p w14:paraId="53A1C8E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学生保留学籍期间，与其实际所在的部队、学校等组织建立管理关系。</w:t>
      </w:r>
    </w:p>
    <w:p w14:paraId="13ECC5EA">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　　第二十八条 </w:t>
      </w:r>
      <w:r>
        <w:rPr>
          <w:rFonts w:hint="default" w:ascii="Times New Roman" w:hAnsi="Times New Roman" w:cs="Times New Roman" w:eastAsiaTheme="majorEastAsia"/>
          <w:color w:val="auto"/>
          <w:sz w:val="21"/>
          <w:szCs w:val="21"/>
        </w:rPr>
        <w:t>休学学生应当办理手续离校。学生休学期间，学校应为其保留学籍，但不享受在校学习学生待遇。因病休学学生的医疗费按国家及当地的有关规定处理。</w:t>
      </w:r>
    </w:p>
    <w:p w14:paraId="2408EEC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第二十九条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学生休学期满前应当在学校规定的期限内提出复学申请，经学校复查合格，方可复学。</w:t>
      </w:r>
    </w:p>
    <w:p w14:paraId="6FAC84F4">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cs="Times New Roman" w:eastAsiaTheme="majorEastAsia"/>
          <w:b/>
          <w:bCs/>
          <w:color w:val="auto"/>
          <w:sz w:val="21"/>
          <w:szCs w:val="21"/>
          <w:shd w:val="clear" w:color="auto" w:fill="FFFFFF"/>
          <w:lang w:val="en-US" w:eastAsia="zh-CN"/>
        </w:rPr>
        <w:t>第五节 退学</w:t>
      </w:r>
    </w:p>
    <w:p w14:paraId="5A113358">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　　第三十条 </w:t>
      </w:r>
      <w:r>
        <w:rPr>
          <w:rFonts w:hint="default" w:ascii="Times New Roman" w:hAnsi="Times New Roman" w:cs="Times New Roman" w:eastAsiaTheme="majorEastAsia"/>
          <w:color w:val="auto"/>
          <w:sz w:val="21"/>
          <w:szCs w:val="21"/>
        </w:rPr>
        <w:t>学生有下列情形之一，学校可予退学处理：</w:t>
      </w:r>
    </w:p>
    <w:p w14:paraId="0A69338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学业成绩未达到学校要求或者在学校规定的学习年限内未完成学业的；</w:t>
      </w:r>
    </w:p>
    <w:p w14:paraId="79C2333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休学、保留学籍期满，在学校规定期限内未提出复学申请或者申请复学经复查不合格的；</w:t>
      </w:r>
    </w:p>
    <w:p w14:paraId="54E8F8AC">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根据学校指定医院诊断，患有疾病或者意外伤残不能继续在校学习的；</w:t>
      </w:r>
    </w:p>
    <w:p w14:paraId="02B751C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未经批准连续两周未参加学校规定的教学活动的；</w:t>
      </w:r>
    </w:p>
    <w:p w14:paraId="02B3DB76">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超过学校规定期限未注册而又未履行暂缓注册手续的；</w:t>
      </w:r>
    </w:p>
    <w:p w14:paraId="599C7684">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六</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学校规定的不能完成学业、应予退学的其他情形。</w:t>
      </w:r>
    </w:p>
    <w:p w14:paraId="37F9CFE2">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学生本人申请退学的，经学校审核同意后，办理退学手续。</w:t>
      </w:r>
    </w:p>
    <w:p w14:paraId="7A7C7C3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第三十一条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退学学生，应当按学校规定期限办理退学手续离校。退学的研究生，按已有毕业学历和就业政策可以就业的，由学校报所在地省级毕业生就业部门办理相关手续；在学校规定期限内没有聘用单位的，应当办理退学手续离校。</w:t>
      </w:r>
    </w:p>
    <w:p w14:paraId="50B219E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退学学生的档案由学校退回其家庭所在地，户口应当按照国家相关规定迁回原户籍地或者家庭户籍所在地。</w:t>
      </w:r>
    </w:p>
    <w:p w14:paraId="2A5A7B86">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r>
        <w:rPr>
          <w:rFonts w:hint="default" w:ascii="Times New Roman" w:hAnsi="Times New Roman" w:cs="Times New Roman" w:eastAsiaTheme="majorEastAsia"/>
          <w:b/>
          <w:bCs/>
          <w:color w:val="auto"/>
          <w:sz w:val="21"/>
          <w:szCs w:val="21"/>
          <w:shd w:val="clear" w:color="auto" w:fill="FFFFFF"/>
          <w:lang w:val="en-US" w:eastAsia="zh-CN"/>
        </w:rPr>
        <w:t>第六节 毕业与结业</w:t>
      </w:r>
    </w:p>
    <w:p w14:paraId="0B3D2C85">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第三十二条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学生在学校规定学习年限内，修完教育教学计划规定内容，成绩合格，达到学校毕业要求的，学校应当准予毕业，并在学生离校前发给毕业证书。</w:t>
      </w:r>
    </w:p>
    <w:p w14:paraId="60ABC25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符合学位授予条件的，学位授予单位应当颁发学位证书。</w:t>
      </w:r>
    </w:p>
    <w:p w14:paraId="53C1E93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学生提前完成教育教学计划规定内容，获得毕业所要求的学分，可以申请提前毕业。学生提前毕业的条件，由学校规定。</w:t>
      </w:r>
    </w:p>
    <w:p w14:paraId="53413E3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第三十三条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学生在学校规定学习年限内，修完教育教学计划规定内容，但未达到学校毕业要求的，学校可以准予结业，发给结业证书。</w:t>
      </w:r>
    </w:p>
    <w:p w14:paraId="5C1E5BFA">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结业后是否可以补考、重修或者补</w:t>
      </w:r>
      <w:r>
        <w:rPr>
          <w:rFonts w:hint="default" w:ascii="Times New Roman" w:hAnsi="Times New Roman" w:cs="Times New Roman" w:eastAsiaTheme="majorEastAsia"/>
          <w:color w:val="auto"/>
          <w:sz w:val="21"/>
          <w:szCs w:val="21"/>
          <w:lang w:eastAsia="zh-CN"/>
        </w:rPr>
        <w:t>做</w:t>
      </w:r>
      <w:r>
        <w:rPr>
          <w:rFonts w:hint="default" w:ascii="Times New Roman" w:hAnsi="Times New Roman" w:cs="Times New Roman" w:eastAsiaTheme="majorEastAsia"/>
          <w:color w:val="auto"/>
          <w:sz w:val="21"/>
          <w:szCs w:val="21"/>
        </w:rPr>
        <w:t>毕业设计、论文、答辩，以及是否颁发毕业证书、学位证书，由学校规定。合格后颁发的毕业证书、学位证书，毕业时间、获得学位时间按发证日期填写。</w:t>
      </w:r>
    </w:p>
    <w:p w14:paraId="732981B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对退学学生</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学校应当发给肄业证书或者写实性学习证明。</w:t>
      </w:r>
    </w:p>
    <w:p w14:paraId="4D5F9C2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r>
        <w:rPr>
          <w:rFonts w:hint="default" w:ascii="Times New Roman" w:hAnsi="Times New Roman" w:cs="Times New Roman" w:eastAsiaTheme="majorEastAsia"/>
          <w:b/>
          <w:bCs/>
          <w:color w:val="auto"/>
          <w:sz w:val="21"/>
          <w:szCs w:val="21"/>
          <w:shd w:val="clear" w:color="auto" w:fill="FFFFFF"/>
          <w:lang w:val="en-US" w:eastAsia="zh-CN"/>
        </w:rPr>
        <w:t>第七节 学业证书管理</w:t>
      </w:r>
    </w:p>
    <w:p w14:paraId="382FE4D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第三十四条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学校应当严格按照招生时确定的办学类型和学习形式，以及学生招生录取时填报的个人信息，填写、颁发学历证书、学位证书及其他学业证书。</w:t>
      </w:r>
    </w:p>
    <w:p w14:paraId="7D769D2C">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在校期间变更姓名、出生日期等证书需填写的个人信息的，应当有合理、充分的理由，并提供有法定效力的相应证明文件。学校进行审查，需要学生生源地省级教育行政部门及有关部门协助核查的，有关部门应当予以配合。</w:t>
      </w:r>
    </w:p>
    <w:p w14:paraId="23D7A7F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第三十五条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学校应当执行高等教育学籍学历电子注册管理制度，完善学籍学历信息管理办法，按相关规定及时完成学生学籍学历电子注册。</w:t>
      </w:r>
    </w:p>
    <w:p w14:paraId="08131F4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第三十六条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对完成本专业学业同时辅修其他专业并达到该专业辅修要求的学生，由学校发给辅修专业证书。</w:t>
      </w:r>
    </w:p>
    <w:p w14:paraId="22EAEA6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第三十七条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对违反国家招生规定取得入学资格或者学籍的，学校应当取消其学籍，不得发给学历证书、学位证书；已发的学历证书、学位证书，学校应当依法予以撤销。对以作弊、剽窃、抄袭等学术不端行为或者其他不正当手段获得学历证书、学位证书的，学校应当依法予以撤销。</w:t>
      </w:r>
    </w:p>
    <w:p w14:paraId="163F719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被撤销的学历证书、学位证书已注册的，学校应当予以注销并报教育行政部门宣布无效。</w:t>
      </w:r>
    </w:p>
    <w:p w14:paraId="5383975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第三十八条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学历证书和学位证书遗失或者损坏，经本人申请，学校核实后应当出具相</w:t>
      </w:r>
      <w:r>
        <w:rPr>
          <w:rFonts w:hint="default" w:ascii="Times New Roman" w:hAnsi="Times New Roman" w:cs="Times New Roman" w:eastAsiaTheme="majorEastAsia"/>
          <w:color w:val="auto"/>
          <w:sz w:val="21"/>
          <w:szCs w:val="21"/>
          <w:lang w:val="en-US" w:eastAsia="zh-CN"/>
        </w:rPr>
        <w:t>应的证明书。证明书与原证书具有同等效力。</w:t>
      </w:r>
    </w:p>
    <w:p w14:paraId="512B758A">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p>
    <w:p w14:paraId="052202CC">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r>
        <w:rPr>
          <w:rFonts w:hint="default" w:ascii="Times New Roman" w:hAnsi="Times New Roman" w:eastAsia="方正黑体简体" w:cs="Times New Roman"/>
          <w:b w:val="0"/>
          <w:bCs w:val="0"/>
          <w:color w:val="auto"/>
          <w:kern w:val="2"/>
          <w:sz w:val="23"/>
          <w:szCs w:val="23"/>
          <w:lang w:val="en-US" w:eastAsia="zh-CN" w:bidi="ar-SA"/>
        </w:rPr>
        <w:t>第四章 校园秩序与课外活动</w:t>
      </w:r>
    </w:p>
    <w:p w14:paraId="376B8ECB">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cs="Times New Roman" w:eastAsiaTheme="majorEastAsia"/>
          <w:b/>
          <w:bCs/>
          <w:color w:val="auto"/>
          <w:sz w:val="21"/>
          <w:szCs w:val="21"/>
        </w:rPr>
        <w:t>　　第三十九条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学校、学生应当共同维护校园正常秩序，保障学校环境安全、稳定，保障学生的正常学习和生活。</w:t>
      </w:r>
    </w:p>
    <w:p w14:paraId="59F531BA">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xml:space="preserve">　第四十条 </w:t>
      </w:r>
      <w:r>
        <w:rPr>
          <w:rFonts w:hint="default" w:ascii="Times New Roman" w:hAnsi="Times New Roman" w:cs="Times New Roman" w:eastAsiaTheme="majorEastAsia"/>
          <w:color w:val="auto"/>
          <w:sz w:val="21"/>
          <w:szCs w:val="21"/>
        </w:rPr>
        <w:t>学校应当建立和完善学生参与管理的组织形式，支持和保障学生依法、依章程参与学校管理。</w:t>
      </w:r>
    </w:p>
    <w:p w14:paraId="589D97E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第四十一条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学生应当自觉遵守公民道德规范，自觉遵守学校管理制度，创造和维护文明、整洁、优美、安全的学习和生活环境，树立安全风险防范和自我保护意识，保障自身合法权益。</w:t>
      </w:r>
    </w:p>
    <w:p w14:paraId="4C7BCB73">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第四十二条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学生不得有酗酒、打架斗殴、赌博、吸毒，传播、复制、贩卖非法书刊和音像制品等违法行为；不得参与非法传销和进行邪教、封建迷信活动；不得从事或者参与有损大学生形象、有悖社会公序良俗的活动。</w:t>
      </w:r>
    </w:p>
    <w:p w14:paraId="2849F83C">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cs="Times New Roman" w:eastAsiaTheme="majorEastAsia"/>
          <w:color w:val="auto"/>
          <w:sz w:val="21"/>
          <w:szCs w:val="21"/>
        </w:rPr>
        <w:t>　　学校发现学生在校内有违法行为或者严重精神疾病可能对他人造成伤害的，可以依法采取或者协助有关部门采取必要措施。</w:t>
      </w:r>
    </w:p>
    <w:p w14:paraId="31838E5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第四十三条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学校应当坚持教育与宗教相分离原则。任何组织和个人不得在学校进行宗教活动。</w:t>
      </w:r>
    </w:p>
    <w:p w14:paraId="7559894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第四十四条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学校应当建立健全学生代表大会制度，为学生会、研究生会等开展活动提供必要条件，支持其在学生管理中发挥作用。</w:t>
      </w:r>
    </w:p>
    <w:p w14:paraId="4DE3D5B6">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学生可以在校内成立、参加学生团体。学生成立团体，应当按学校有关规定提出书面申请，报学校批准并施行登记和年检制度。</w:t>
      </w:r>
    </w:p>
    <w:p w14:paraId="371A1385">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学生团体应当在宪法、法律、法规和学校管理制度范围内活动，接受学校的领导和管理。学生团体邀请校外组织、人员到校举办讲座等活动，需经学校批准。</w:t>
      </w:r>
    </w:p>
    <w:p w14:paraId="4556F650">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第四十五条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学校提倡并支持学生及学生团体开展有益于身心健康、成长成才的学术、科技、艺术、文娱、体育等活动。</w:t>
      </w:r>
    </w:p>
    <w:p w14:paraId="7B89AC2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学生进行课外活动不得影响学校正常的教育教学秩序和生活秩序。</w:t>
      </w:r>
    </w:p>
    <w:p w14:paraId="0AAAB9D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cs="Times New Roman" w:eastAsiaTheme="majorEastAsia"/>
          <w:color w:val="auto"/>
          <w:sz w:val="21"/>
          <w:szCs w:val="21"/>
        </w:rPr>
        <w:t>　　学生参加勤工助学活动应当遵守法律、法规以及学校、用工单位的管理制度，履行勤工助学活动的有关协议。</w:t>
      </w:r>
    </w:p>
    <w:p w14:paraId="601DA58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第四十六条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学生举行大型集会、游行、示威等活动，应当按法律程序和有关规定获得批准。对未获批准的，学校应当依法劝阻或者制止。</w:t>
      </w:r>
    </w:p>
    <w:p w14:paraId="6FB74630">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第四十七条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学生应当遵守国家和学校关于网络使用的有关规定，不得登录非法网站和传播非法文字、音频、视频资料等，不得编造或者传播虚假、有害信息；不得攻击、侵入他人计算机和移动通讯网络系统。</w:t>
      </w:r>
    </w:p>
    <w:p w14:paraId="326EA755">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xml:space="preserve">　第四十八条 </w:t>
      </w:r>
      <w:r>
        <w:rPr>
          <w:rFonts w:hint="default" w:ascii="Times New Roman" w:hAnsi="Times New Roman" w:cs="Times New Roman" w:eastAsiaTheme="majorEastAsia"/>
          <w:color w:val="auto"/>
          <w:sz w:val="21"/>
          <w:szCs w:val="21"/>
        </w:rPr>
        <w:t>学校应当建立健全学生住宿管理制度。学生应当遵守学校关于学生住宿管理的规定。鼓励和支持学生通过制定公约，实施自我管理。</w:t>
      </w:r>
    </w:p>
    <w:p w14:paraId="754EC81A">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p>
    <w:p w14:paraId="7ABB8948">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r>
        <w:rPr>
          <w:rFonts w:hint="default" w:ascii="Times New Roman" w:hAnsi="Times New Roman" w:eastAsia="方正黑体简体" w:cs="Times New Roman"/>
          <w:b w:val="0"/>
          <w:bCs w:val="0"/>
          <w:color w:val="auto"/>
          <w:kern w:val="2"/>
          <w:sz w:val="23"/>
          <w:szCs w:val="23"/>
          <w:lang w:val="en-US" w:eastAsia="zh-CN" w:bidi="ar-SA"/>
        </w:rPr>
        <w:t>第五章 奖励与处分</w:t>
      </w:r>
    </w:p>
    <w:p w14:paraId="3923AFD3">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　　第四十九条 </w:t>
      </w:r>
      <w:r>
        <w:rPr>
          <w:rFonts w:hint="default" w:ascii="Times New Roman" w:hAnsi="Times New Roman" w:cs="Times New Roman" w:eastAsiaTheme="majorEastAsia"/>
          <w:color w:val="auto"/>
          <w:sz w:val="21"/>
          <w:szCs w:val="21"/>
        </w:rPr>
        <w:t>学校、省</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区、市</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和国家有关部门应当对在德、智、体、美等方面全面发展或者在思想品德、学业成绩、科技创造、体育竞赛、文艺活动、志愿服务及社会实践等方面表现突出的学生，给予表彰和奖励。</w:t>
      </w:r>
    </w:p>
    <w:p w14:paraId="3CFAE19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cs="Times New Roman" w:eastAsiaTheme="majorEastAsia"/>
          <w:b/>
          <w:bCs/>
          <w:color w:val="auto"/>
          <w:sz w:val="21"/>
          <w:szCs w:val="21"/>
        </w:rPr>
        <w:t>　　第五十条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对学生的表彰和奖励可以采取授予</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三好学生</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称号或者其他荣誉称号、颁发奖学金等多种形式，给予相应的精神鼓励或者物质奖励。</w:t>
      </w:r>
    </w:p>
    <w:p w14:paraId="2D23614B">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color w:val="auto"/>
          <w:sz w:val="21"/>
          <w:szCs w:val="21"/>
        </w:rPr>
        <w:t>学校对学生予以表彰和奖励，以及确定推荐免试研究生、国家奖学金、公派出国留学人选等赋予学生利益的行为，应当建立公开、公平、公正的程序和规定，建立和完善相应的选拔、公示等制度。</w:t>
      </w:r>
    </w:p>
    <w:p w14:paraId="05715F3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第五十一条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对有违反法律法规、本规定以及学校纪律行为的学生，学校应当给予批评教育，并可视情节轻重，给予如下纪律处分：</w:t>
      </w:r>
    </w:p>
    <w:p w14:paraId="4206289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警告；</w:t>
      </w:r>
    </w:p>
    <w:p w14:paraId="53C47A3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严重警告；</w:t>
      </w:r>
    </w:p>
    <w:p w14:paraId="33DB87D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记过；</w:t>
      </w:r>
    </w:p>
    <w:p w14:paraId="1C7E7AEF">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留校察看；</w:t>
      </w:r>
    </w:p>
    <w:p w14:paraId="0ECF1182">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开除学籍。</w:t>
      </w:r>
    </w:p>
    <w:p w14:paraId="25F2F074">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第五十二条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学生有下列情形之一，学校可以给予开除学籍处分：</w:t>
      </w:r>
    </w:p>
    <w:p w14:paraId="4B245EB5">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违反宪法，反对四项基本原则、破坏安定团结、扰乱社会秩序的；</w:t>
      </w:r>
    </w:p>
    <w:p w14:paraId="522D2AF5">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触犯国家法律，构成刑事犯罪的；</w:t>
      </w:r>
    </w:p>
    <w:p w14:paraId="48B1073A">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受到治安管理处罚，情节严重、性质恶劣的；</w:t>
      </w:r>
    </w:p>
    <w:p w14:paraId="17A321AB">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代替他人或者让他人代替自己参加考试、组织作弊、使用通讯设备或其他器材作弊、向他人出售考试试题或答案牟取利益，以及其他严重作弊或扰乱考试秩序行为的；</w:t>
      </w:r>
    </w:p>
    <w:p w14:paraId="6708942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学位论文、公开发表的研究成果存在抄袭、篡改、伪造等学术不端行为，情节严重的，或者代写论文、买卖论文的；</w:t>
      </w:r>
    </w:p>
    <w:p w14:paraId="6C5DE6E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六</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违反本规定和学校规定，严重影响学校教育教学秩序、生活秩序以及公共场所管理秩序的；</w:t>
      </w:r>
    </w:p>
    <w:p w14:paraId="043D609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七</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侵害其他个人、组织合法权益，造成严重后果的；</w:t>
      </w:r>
    </w:p>
    <w:p w14:paraId="2366C3D8">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八</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屡次违反学校规定受到纪律处分，经教育不改的。</w:t>
      </w:r>
    </w:p>
    <w:p w14:paraId="09DF6150">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　　第五十三条 </w:t>
      </w:r>
      <w:r>
        <w:rPr>
          <w:rFonts w:hint="default" w:ascii="Times New Roman" w:hAnsi="Times New Roman" w:cs="Times New Roman" w:eastAsiaTheme="majorEastAsia"/>
          <w:color w:val="auto"/>
          <w:sz w:val="21"/>
          <w:szCs w:val="21"/>
        </w:rPr>
        <w:t>学校对学生作出处分，应当出具处分决定书。处分决定书应当包括下列内容：</w:t>
      </w:r>
    </w:p>
    <w:p w14:paraId="68AF47DA">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学生的基本信息；</w:t>
      </w:r>
    </w:p>
    <w:p w14:paraId="0DC5C8EC">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作出处分的事实和证据；</w:t>
      </w:r>
    </w:p>
    <w:p w14:paraId="2A5FBC53">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处分的种类、依据、期限；</w:t>
      </w:r>
    </w:p>
    <w:p w14:paraId="032006B4">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申诉的途径和期限；</w:t>
      </w:r>
    </w:p>
    <w:p w14:paraId="2851D0F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其他必要内容。</w:t>
      </w:r>
    </w:p>
    <w:p w14:paraId="0D40BF2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第五十四条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学校给予学生处分，应当坚持教育与惩戒相结合，与学生违法、违纪行为的性质和过错的严重程度相适应。学校对学生的处分，应当做到证据充分、依据明确、定性准确、程序正当、处分适当。</w:t>
      </w:r>
    </w:p>
    <w:p w14:paraId="58A64C5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第五十五条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在对学生作出处分或者其他不利决定之前，学校应当告知学生作出决定的事实、理由及依据，并告知学生享有陈述和申辩的权利，听取学生的陈述和申辩。</w:t>
      </w:r>
    </w:p>
    <w:p w14:paraId="633DC994">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处理、处分决定以及处分告知书等，应当直接送达学生本人，学生拒绝签收的，可以以留置方式送达；已离校的，可以采取邮寄方式送达；难于联系的，可以利用学校网站、新闻媒体等以公告方式送达。</w:t>
      </w:r>
    </w:p>
    <w:p w14:paraId="1CDEB958">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第五十六条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对学生作出取消入学资格、取消学籍、退学、开除学籍或者其他涉及学生重大利益的处理或者处分决定的，应当提交校长办公会或者校长授权的专门会议研究决定，并应当事先进行合法性审查。</w:t>
      </w:r>
    </w:p>
    <w:p w14:paraId="5402AD9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　　第五十七条 </w:t>
      </w:r>
      <w:r>
        <w:rPr>
          <w:rFonts w:hint="default" w:ascii="Times New Roman" w:hAnsi="Times New Roman" w:cs="Times New Roman" w:eastAsiaTheme="majorEastAsia"/>
          <w:color w:val="auto"/>
          <w:sz w:val="21"/>
          <w:szCs w:val="21"/>
        </w:rPr>
        <w:t>除开除学籍处分以外，给予学生处分一般应当设置6到12个月期限，到期按学校规定程序予以解除。解除处分后，学生获得表彰、奖励及其他权益，不再受原处分的影响。</w:t>
      </w:r>
    </w:p>
    <w:p w14:paraId="1DE2548C">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第五十八条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对学生的奖励、处理、处分及解除处分材料，学校应当真实完整地归入学校文书档案和本人档案。</w:t>
      </w:r>
    </w:p>
    <w:p w14:paraId="6501AF8B">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被开除学籍的学生，由学校发给学习证明。学生按学校规定期限离校，档案由学校退回其家庭所在地，户口应当按照国家相关规定迁回原户籍地或者家庭户籍所在地。</w:t>
      </w:r>
    </w:p>
    <w:p w14:paraId="404586C2">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p>
    <w:p w14:paraId="09707254">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eastAsia="方正黑体简体" w:cs="Times New Roman"/>
          <w:b w:val="0"/>
          <w:bCs w:val="0"/>
          <w:color w:val="auto"/>
          <w:kern w:val="2"/>
          <w:sz w:val="23"/>
          <w:szCs w:val="23"/>
          <w:lang w:val="en-US" w:eastAsia="zh-CN" w:bidi="ar-SA"/>
        </w:rPr>
        <w:t>第六章 学生申诉</w:t>
      </w:r>
    </w:p>
    <w:p w14:paraId="65402828">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第五十九条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学校应当成立学生申诉处理委员会，负责受理学生对处理或者处分决定不服提起的申诉。</w:t>
      </w:r>
    </w:p>
    <w:p w14:paraId="043D2888">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color w:val="auto"/>
          <w:sz w:val="21"/>
          <w:szCs w:val="21"/>
        </w:rPr>
        <w:t>学生申诉处理委员会应当由学校相关负责人、职能部门负责人、教师代表、学生代表、负责法律事务的相关机构负责人等组成，可以聘请校外法律、教育等方面专家参加。</w:t>
      </w:r>
    </w:p>
    <w:p w14:paraId="5629296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学校应当制定学生申诉的具体办法</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健全学生申诉处理委员会的组成与工作规则，提供必要条件，保证其能够客观、公正地履行职责。　　</w:t>
      </w:r>
    </w:p>
    <w:p w14:paraId="474B59A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xml:space="preserve">　第六十条 </w:t>
      </w:r>
      <w:r>
        <w:rPr>
          <w:rFonts w:hint="default" w:ascii="Times New Roman" w:hAnsi="Times New Roman" w:cs="Times New Roman" w:eastAsiaTheme="majorEastAsia"/>
          <w:color w:val="auto"/>
          <w:sz w:val="21"/>
          <w:szCs w:val="21"/>
        </w:rPr>
        <w:t>学生对学校的处理或者处分决定有异议的，可以在接到学校处理或者处分决定书之日起10日内，向学校学生申诉处理委员会提出书面申诉。</w:t>
      </w:r>
    </w:p>
    <w:p w14:paraId="3C4F9F4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第六十一条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申诉处理委员会对学生提出的申诉进行复查，并在接到书面申诉之日起15日内作出复查结论并告知申诉人。情况复杂不能在规定限期内作出结论的，经学校负责人批准，可延长15日。学生申诉处理委员会认为必要的，可以建议学校暂缓执行有关决定。</w:t>
      </w:r>
    </w:p>
    <w:p w14:paraId="4374346B">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学生申诉处理委员会经复查，认为</w:t>
      </w:r>
      <w:r>
        <w:rPr>
          <w:rFonts w:hint="default" w:ascii="Times New Roman" w:hAnsi="Times New Roman" w:cs="Times New Roman" w:eastAsiaTheme="majorEastAsia"/>
          <w:color w:val="auto"/>
          <w:sz w:val="21"/>
          <w:szCs w:val="21"/>
          <w:lang w:eastAsia="zh-CN"/>
        </w:rPr>
        <w:t>作出</w:t>
      </w:r>
      <w:r>
        <w:rPr>
          <w:rFonts w:hint="default" w:ascii="Times New Roman" w:hAnsi="Times New Roman" w:cs="Times New Roman" w:eastAsiaTheme="majorEastAsia"/>
          <w:color w:val="auto"/>
          <w:sz w:val="21"/>
          <w:szCs w:val="21"/>
        </w:rPr>
        <w:t>处理或者处分的事实、依据、程序等存在不当，可以作出建议撤销或变更的复查意见，要求相关职能部门予以研究，重新提交校长办公会或者专门会议作出决定。</w:t>
      </w:r>
    </w:p>
    <w:p w14:paraId="5C6FABF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第六十二条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学生对复查决定有异议的，在接到学校复查决定书之日起15日内，可以向学校所在地省级教育行政部门提出书面申诉。</w:t>
      </w:r>
    </w:p>
    <w:p w14:paraId="4D2792A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省级教育行政部门应当在接到学生书面申诉之日起30个工作日内，对申诉人的问题给予处理并作出决定。</w:t>
      </w:r>
    </w:p>
    <w:p w14:paraId="2D0DF412">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第六十三条</w:t>
      </w: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color w:val="auto"/>
          <w:sz w:val="21"/>
          <w:szCs w:val="21"/>
        </w:rPr>
        <w:t>省级教育行政部门在处理因对学校处理或者处分决定不服提起的学生申诉时，应当听取学生和学校的意见，并可根据需要进行必要的调查。根据审查结论，区别不同情况，分别作出下列处理：</w:t>
      </w:r>
    </w:p>
    <w:p w14:paraId="5773CFF2">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 xml:space="preserve"> 事实清楚、依据明确、定性准确、程序正当、处分适当的，予以维持；</w:t>
      </w:r>
    </w:p>
    <w:p w14:paraId="25A69F73">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 xml:space="preserve"> 认定事实不存在，或者学校超越职权、违反上位法规定作出决定的，责令学校予以撤销；</w:t>
      </w:r>
    </w:p>
    <w:p w14:paraId="714DE6FB">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 xml:space="preserve"> 认定事实清楚，但认定情节有误、定性不准确，或者适用依据有错误的，责令学校变更或者重新作出决定；</w:t>
      </w:r>
    </w:p>
    <w:p w14:paraId="45994C66">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 xml:space="preserve"> 认定事实不清、证据不足，或者违反本规定以及学校规定的程序和权限的，责令学校重新作出决定。</w:t>
      </w:r>
    </w:p>
    <w:p w14:paraId="54CF64F6">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第六十四条</w:t>
      </w: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color w:val="auto"/>
          <w:sz w:val="21"/>
          <w:szCs w:val="21"/>
        </w:rPr>
        <w:t>自处理、处分或者复查决定书送达之日起，学生在申诉期内未提出申诉的视为放弃申诉，学校或者省级教育行政部门不再受理其提出的申诉。</w:t>
      </w:r>
    </w:p>
    <w:p w14:paraId="573F0A1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处理、处分或者复查决定书未告知学生申诉期限的，申诉期限自学生知道或者应当知道处理或者处分决定之日起计算，但最长不得超过6个月。</w:t>
      </w:r>
    </w:p>
    <w:p w14:paraId="11B0A3B6">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第六十五条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学生认为学校及其工作人员违反本规定，侵害其合法权益的；或者学校制定的规章制度与法律法规和本规定抵触的，可以向学校所在地省级教育行政部门投诉。</w:t>
      </w:r>
    </w:p>
    <w:p w14:paraId="7ACFF414">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教育主管部门在实施监督或者处理申诉、投诉过程中，发现学校及其工作人员有违反</w:t>
      </w:r>
      <w:r>
        <w:rPr>
          <w:rFonts w:hint="default" w:ascii="Times New Roman" w:hAnsi="Times New Roman" w:cs="Times New Roman" w:eastAsiaTheme="majorEastAsia"/>
          <w:color w:val="auto"/>
          <w:sz w:val="21"/>
          <w:szCs w:val="21"/>
          <w:lang w:eastAsia="zh-CN"/>
        </w:rPr>
        <w:t>法律法规</w:t>
      </w:r>
      <w:r>
        <w:rPr>
          <w:rFonts w:hint="default" w:ascii="Times New Roman" w:hAnsi="Times New Roman" w:cs="Times New Roman" w:eastAsiaTheme="majorEastAsia"/>
          <w:color w:val="auto"/>
          <w:sz w:val="21"/>
          <w:szCs w:val="21"/>
        </w:rPr>
        <w:t>及本规定的行为或者未按照本规定履行相应义务的，或者学校自行制定的相关管理制度、规定，侵害学生合法权益的，应当责令改正；发现存在违法违纪的，应当及时进行调查处理或者移送有关部门，依据有关法律和相关规定，追究有关责任人的责任。</w:t>
      </w:r>
    </w:p>
    <w:p w14:paraId="7DC97BBA">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黑体简体" w:cs="Times New Roman"/>
          <w:b w:val="0"/>
          <w:bCs w:val="0"/>
          <w:color w:val="auto"/>
          <w:kern w:val="2"/>
          <w:sz w:val="23"/>
          <w:szCs w:val="23"/>
          <w:lang w:val="en-US" w:eastAsia="zh-CN" w:bidi="ar-SA"/>
        </w:rPr>
      </w:pPr>
    </w:p>
    <w:p w14:paraId="25218E9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微软雅黑" w:cs="Times New Roman"/>
          <w:i w:val="0"/>
          <w:iCs w:val="0"/>
          <w:caps w:val="0"/>
          <w:color w:val="auto"/>
          <w:spacing w:val="0"/>
          <w:sz w:val="24"/>
          <w:szCs w:val="24"/>
        </w:rPr>
      </w:pPr>
      <w:r>
        <w:rPr>
          <w:rFonts w:hint="default" w:ascii="Times New Roman" w:hAnsi="Times New Roman" w:eastAsia="方正黑体简体" w:cs="Times New Roman"/>
          <w:b w:val="0"/>
          <w:bCs w:val="0"/>
          <w:color w:val="auto"/>
          <w:kern w:val="2"/>
          <w:sz w:val="23"/>
          <w:szCs w:val="23"/>
          <w:lang w:val="en-US" w:eastAsia="zh-CN" w:bidi="ar-SA"/>
        </w:rPr>
        <w:t>第七章 附 则</w:t>
      </w:r>
    </w:p>
    <w:p w14:paraId="0BE3FF8C">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　第六十六条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学校对接受高等学历继续教育的学生、港澳台侨学生、留学生的管理，参照本规定执行。</w:t>
      </w:r>
    </w:p>
    <w:p w14:paraId="1E6CB0C1">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eastAsia="微软雅黑" w:cs="Times New Roman"/>
          <w:i w:val="0"/>
          <w:iCs w:val="0"/>
          <w:caps w:val="0"/>
          <w:color w:val="auto"/>
          <w:spacing w:val="0"/>
          <w:sz w:val="24"/>
          <w:szCs w:val="24"/>
          <w:shd w:val="clear" w:fill="FFFFFF"/>
        </w:rPr>
        <w:t>　　</w:t>
      </w:r>
      <w:r>
        <w:rPr>
          <w:rFonts w:hint="default" w:ascii="Times New Roman" w:hAnsi="Times New Roman" w:cs="Times New Roman" w:eastAsiaTheme="majorEastAsia"/>
          <w:b/>
          <w:bCs/>
          <w:color w:val="auto"/>
          <w:sz w:val="21"/>
          <w:szCs w:val="21"/>
        </w:rPr>
        <w:t>第六十七条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学校应当根据本规定制定或修改学校的学生管理规定或者纪律处分规定，报主管教育行政部门备案</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中央部委属校同时抄报所在地省级教育行政部门</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，并及时向学生公布。</w:t>
      </w:r>
    </w:p>
    <w:p w14:paraId="553F5FF9">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省级教育行政部门根据本规定，指导、检查和监督本地区高等学校的学生管理工作。</w:t>
      </w:r>
    </w:p>
    <w:p w14:paraId="209EF167">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1"/>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第六十八条</w:t>
      </w:r>
      <w:r>
        <w:rPr>
          <w:rFonts w:hint="default" w:ascii="Times New Roman" w:hAnsi="Times New Roman" w:eastAsia="微软雅黑" w:cs="Times New Roman"/>
          <w:i w:val="0"/>
          <w:iCs w:val="0"/>
          <w:caps w:val="0"/>
          <w:color w:val="auto"/>
          <w:spacing w:val="0"/>
          <w:sz w:val="24"/>
          <w:szCs w:val="24"/>
          <w:shd w:val="clear" w:fill="FFFFFF"/>
        </w:rPr>
        <w:t xml:space="preserve"> </w:t>
      </w:r>
      <w:r>
        <w:rPr>
          <w:rFonts w:hint="default" w:ascii="Times New Roman" w:hAnsi="Times New Roman" w:cs="Times New Roman" w:eastAsiaTheme="majorEastAsia"/>
          <w:color w:val="auto"/>
          <w:sz w:val="21"/>
          <w:szCs w:val="21"/>
        </w:rPr>
        <w:t>本规定自2017年9月1日起施行。原《普通高等学校学生管理规定》</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教育部令第21号</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同时废止。其他有关文件规定与本规定不一致的，以本规定为准。</w:t>
      </w:r>
    </w:p>
    <w:p w14:paraId="54BBE6C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421"/>
        <w:textAlignment w:val="auto"/>
        <w:rPr>
          <w:rFonts w:hint="default" w:ascii="Times New Roman" w:hAnsi="Times New Roman" w:cs="Times New Roman" w:eastAsiaTheme="majorEastAsia"/>
          <w:color w:val="auto"/>
          <w:sz w:val="21"/>
          <w:szCs w:val="21"/>
        </w:rPr>
      </w:pPr>
    </w:p>
    <w:p w14:paraId="2555CB7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421"/>
        <w:textAlignment w:val="auto"/>
        <w:rPr>
          <w:rFonts w:hint="default" w:ascii="Times New Roman" w:hAnsi="Times New Roman" w:cs="Times New Roman" w:eastAsiaTheme="majorEastAsia"/>
          <w:color w:val="auto"/>
          <w:sz w:val="21"/>
          <w:szCs w:val="21"/>
        </w:rPr>
      </w:pPr>
    </w:p>
    <w:p w14:paraId="748F82C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421"/>
        <w:textAlignment w:val="auto"/>
        <w:rPr>
          <w:rFonts w:hint="default" w:ascii="Times New Roman" w:hAnsi="Times New Roman" w:cs="Times New Roman" w:eastAsiaTheme="majorEastAsia"/>
          <w:color w:val="auto"/>
          <w:sz w:val="21"/>
          <w:szCs w:val="21"/>
        </w:rPr>
      </w:pPr>
    </w:p>
    <w:p w14:paraId="6F15CD1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421"/>
        <w:textAlignment w:val="auto"/>
        <w:rPr>
          <w:rFonts w:hint="default" w:ascii="Times New Roman" w:hAnsi="Times New Roman" w:cs="Times New Roman" w:eastAsiaTheme="majorEastAsia"/>
          <w:color w:val="auto"/>
          <w:sz w:val="21"/>
          <w:szCs w:val="21"/>
        </w:rPr>
      </w:pPr>
    </w:p>
    <w:p w14:paraId="25C256A1">
      <w:pPr>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br w:type="page"/>
      </w:r>
    </w:p>
    <w:p w14:paraId="5B65AEDF">
      <w:pPr>
        <w:pStyle w:val="3"/>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方正小标宋简体" w:cs="Times New Roman"/>
          <w:b w:val="0"/>
          <w:bCs w:val="0"/>
          <w:color w:val="auto"/>
          <w:sz w:val="28"/>
          <w:szCs w:val="28"/>
        </w:rPr>
      </w:pPr>
      <w:bookmarkStart w:id="7" w:name="_Toc9877"/>
    </w:p>
    <w:p w14:paraId="0C5521FC">
      <w:pPr>
        <w:pStyle w:val="3"/>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方正小标宋简体" w:cs="Times New Roman"/>
          <w:b w:val="0"/>
          <w:bCs w:val="0"/>
          <w:color w:val="auto"/>
          <w:sz w:val="28"/>
          <w:szCs w:val="28"/>
        </w:rPr>
      </w:pPr>
      <w:bookmarkStart w:id="8" w:name="_Toc19029"/>
      <w:bookmarkStart w:id="9" w:name="_Toc20992"/>
      <w:r>
        <w:rPr>
          <w:rFonts w:hint="default" w:ascii="Times New Roman" w:hAnsi="Times New Roman" w:eastAsia="方正小标宋简体" w:cs="Times New Roman"/>
          <w:b w:val="0"/>
          <w:bCs w:val="0"/>
          <w:color w:val="auto"/>
          <w:sz w:val="28"/>
          <w:szCs w:val="28"/>
        </w:rPr>
        <w:t>高等学校学生行为准则</w:t>
      </w:r>
      <w:bookmarkEnd w:id="7"/>
      <w:bookmarkEnd w:id="8"/>
      <w:bookmarkEnd w:id="9"/>
    </w:p>
    <w:p w14:paraId="1267F742">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楷体_GB2312" w:cs="Times New Roman"/>
          <w:color w:val="auto"/>
          <w:sz w:val="21"/>
          <w:szCs w:val="21"/>
          <w:lang w:eastAsia="zh-CN"/>
        </w:rPr>
      </w:pPr>
      <w:r>
        <w:rPr>
          <w:rFonts w:hint="default" w:ascii="Times New Roman" w:hAnsi="Times New Roman" w:eastAsia="楷体_GB2312" w:cs="Times New Roman"/>
          <w:color w:val="auto"/>
          <w:sz w:val="21"/>
          <w:szCs w:val="21"/>
          <w:lang w:eastAsia="zh-CN"/>
        </w:rPr>
        <w:t>（</w:t>
      </w:r>
      <w:r>
        <w:rPr>
          <w:rFonts w:hint="default" w:ascii="Times New Roman" w:hAnsi="Times New Roman" w:eastAsia="楷体_GB2312" w:cs="Times New Roman"/>
          <w:color w:val="auto"/>
          <w:sz w:val="21"/>
          <w:szCs w:val="21"/>
        </w:rPr>
        <w:t>教育部</w:t>
      </w: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教学〔2005〕5号</w:t>
      </w:r>
      <w:r>
        <w:rPr>
          <w:rFonts w:hint="default" w:ascii="Times New Roman" w:hAnsi="Times New Roman" w:eastAsia="楷体_GB2312" w:cs="Times New Roman"/>
          <w:color w:val="auto"/>
          <w:sz w:val="21"/>
          <w:szCs w:val="21"/>
          <w:lang w:eastAsia="zh-CN"/>
        </w:rPr>
        <w:t>）</w:t>
      </w:r>
    </w:p>
    <w:p w14:paraId="6C6B5FD4">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楷体_GB2312" w:cs="Times New Roman"/>
          <w:color w:val="auto"/>
          <w:sz w:val="21"/>
          <w:szCs w:val="21"/>
        </w:rPr>
      </w:pPr>
    </w:p>
    <w:p w14:paraId="59A79A3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一、志存高远，坚定信念。</w:t>
      </w:r>
      <w:r>
        <w:rPr>
          <w:rFonts w:hint="default" w:ascii="Times New Roman" w:hAnsi="Times New Roman" w:cs="Times New Roman" w:eastAsiaTheme="majorEastAsia"/>
          <w:color w:val="auto"/>
          <w:sz w:val="21"/>
          <w:szCs w:val="21"/>
        </w:rPr>
        <w:t>努力学习马克思列宁主义、毛泽东思想、邓小平理论和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三个代表</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重要思想，面向世界，了解国情，确立在中国共产党领导下走社会主义道路、实现中华民族伟大复兴的共同理想和坚定信念，努力成为有理想、有道德、有文化、有纪律的社会主义新人。</w:t>
      </w:r>
    </w:p>
    <w:p w14:paraId="1EBCD8D7">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p>
    <w:p w14:paraId="286EA68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二、热爱祖国，服务人民。</w:t>
      </w:r>
      <w:r>
        <w:rPr>
          <w:rFonts w:hint="default" w:ascii="Times New Roman" w:hAnsi="Times New Roman" w:cs="Times New Roman" w:eastAsiaTheme="majorEastAsia"/>
          <w:color w:val="auto"/>
          <w:sz w:val="21"/>
          <w:szCs w:val="21"/>
        </w:rPr>
        <w:t>弘扬民族精神，维护国家利益和民族团结。不参与违反四项基本原则、影响国家统一和社会稳定的活动。培养同人民群众的深厚感情，正确处理国家、集体和个人三者利益关系，增强社会责任感，甘愿为祖国为人民奉献。</w:t>
      </w:r>
    </w:p>
    <w:p w14:paraId="68C0BE7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b/>
          <w:bCs/>
          <w:color w:val="auto"/>
          <w:sz w:val="21"/>
          <w:szCs w:val="21"/>
        </w:rPr>
      </w:pPr>
    </w:p>
    <w:p w14:paraId="35590788">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三、勤奋学习，自强不息。</w:t>
      </w:r>
      <w:r>
        <w:rPr>
          <w:rFonts w:hint="default" w:ascii="Times New Roman" w:hAnsi="Times New Roman" w:cs="Times New Roman" w:eastAsiaTheme="majorEastAsia"/>
          <w:color w:val="auto"/>
          <w:sz w:val="21"/>
          <w:szCs w:val="21"/>
        </w:rPr>
        <w:t>追求真理，崇尚科学；刻苦钻研，严谨求实；积极实践，勇于创新；珍惜时间，学业有成。</w:t>
      </w:r>
    </w:p>
    <w:p w14:paraId="7F46BB0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b/>
          <w:bCs/>
          <w:color w:val="auto"/>
          <w:sz w:val="21"/>
          <w:szCs w:val="21"/>
        </w:rPr>
      </w:pPr>
    </w:p>
    <w:p w14:paraId="2169CEB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四、遵纪守法，弘扬正气。</w:t>
      </w:r>
      <w:r>
        <w:rPr>
          <w:rFonts w:hint="default" w:ascii="Times New Roman" w:hAnsi="Times New Roman" w:cs="Times New Roman" w:eastAsiaTheme="majorEastAsia"/>
          <w:color w:val="auto"/>
          <w:sz w:val="21"/>
          <w:szCs w:val="21"/>
        </w:rPr>
        <w:t>遵守宪法、法律法规，遵守校纪校规；正确行使权利，依法履行义务；敬廉崇洁，公道正派；敢于并善于同各种违法违纪行为作斗争。</w:t>
      </w:r>
    </w:p>
    <w:p w14:paraId="037C483C">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b/>
          <w:bCs/>
          <w:color w:val="auto"/>
          <w:sz w:val="21"/>
          <w:szCs w:val="21"/>
        </w:rPr>
      </w:pPr>
    </w:p>
    <w:p w14:paraId="7B4D131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五、诚实守信，严于律己。</w:t>
      </w:r>
      <w:r>
        <w:rPr>
          <w:rFonts w:hint="default" w:ascii="Times New Roman" w:hAnsi="Times New Roman" w:cs="Times New Roman" w:eastAsiaTheme="majorEastAsia"/>
          <w:color w:val="auto"/>
          <w:sz w:val="21"/>
          <w:szCs w:val="21"/>
        </w:rPr>
        <w:t>履约践诺，知行统一；遵从学术规范，恪守学术道德，不作弊，不剽窃；自尊自爱，自省自律；文明使用互联网；自觉抵制黄、赌、毒等不良诱惑。</w:t>
      </w:r>
    </w:p>
    <w:p w14:paraId="478EDAF3">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六、明礼修身，团结友爱。</w:t>
      </w:r>
      <w:r>
        <w:rPr>
          <w:rFonts w:hint="default" w:ascii="Times New Roman" w:hAnsi="Times New Roman" w:cs="Times New Roman" w:eastAsiaTheme="majorEastAsia"/>
          <w:color w:val="auto"/>
          <w:sz w:val="21"/>
          <w:szCs w:val="21"/>
        </w:rPr>
        <w:t>弘扬传统美德，遵守社会公德，男女交往文明；关心集体，爱护公物，热心公益；尊敬师长，友爱同学，团结合作；仪表整洁，待人礼貌；豁达宽容，积极向上。</w:t>
      </w:r>
    </w:p>
    <w:p w14:paraId="6961687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b/>
          <w:bCs/>
          <w:color w:val="auto"/>
          <w:sz w:val="21"/>
          <w:szCs w:val="21"/>
        </w:rPr>
      </w:pPr>
    </w:p>
    <w:p w14:paraId="0CF7C761">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七、勤俭节约，艰苦奋斗。</w:t>
      </w:r>
      <w:r>
        <w:rPr>
          <w:rFonts w:hint="default" w:ascii="Times New Roman" w:hAnsi="Times New Roman" w:cs="Times New Roman" w:eastAsiaTheme="majorEastAsia"/>
          <w:color w:val="auto"/>
          <w:sz w:val="21"/>
          <w:szCs w:val="21"/>
        </w:rPr>
        <w:t>热爱劳动，珍惜他人和社会劳动成果；生活俭朴，杜绝浪费；不追求超越自身和家庭实际的物质享受。</w:t>
      </w:r>
    </w:p>
    <w:p w14:paraId="6E3DF4A0">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b/>
          <w:bCs/>
          <w:color w:val="auto"/>
          <w:sz w:val="21"/>
          <w:szCs w:val="21"/>
        </w:rPr>
      </w:pPr>
    </w:p>
    <w:p w14:paraId="6ACA9B6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八、强健体魄，热爱生活。</w:t>
      </w:r>
      <w:r>
        <w:rPr>
          <w:rFonts w:hint="default" w:ascii="Times New Roman" w:hAnsi="Times New Roman" w:cs="Times New Roman" w:eastAsiaTheme="majorEastAsia"/>
          <w:color w:val="auto"/>
          <w:sz w:val="21"/>
          <w:szCs w:val="21"/>
        </w:rPr>
        <w:t>积极参加文体活动，提高身体素质，保持心理健康；磨砺意志，不怕挫折，提高适应能力；增强安全意识，防止意外事故；关爱自然，爱护环境，珍惜资源。</w:t>
      </w:r>
    </w:p>
    <w:p w14:paraId="024A4B84">
      <w:pPr>
        <w:pStyle w:val="20"/>
        <w:keepNext w:val="0"/>
        <w:keepLines w:val="0"/>
        <w:pageBreakBefore w:val="0"/>
        <w:shd w:val="clear" w:color="auto" w:fill="FFFFFF"/>
        <w:kinsoku/>
        <w:overflowPunct/>
        <w:topLinePunct w:val="0"/>
        <w:autoSpaceDE/>
        <w:autoSpaceDN/>
        <w:bidi w:val="0"/>
        <w:spacing w:before="0" w:beforeAutospacing="0" w:after="0" w:afterAutospacing="0" w:line="440" w:lineRule="exact"/>
        <w:ind w:firstLine="420" w:firstLineChars="200"/>
        <w:rPr>
          <w:rFonts w:hint="default" w:ascii="Times New Roman" w:hAnsi="Times New Roman" w:cs="Times New Roman" w:eastAsiaTheme="majorEastAsia"/>
          <w:color w:val="auto"/>
          <w:sz w:val="21"/>
          <w:szCs w:val="21"/>
        </w:rPr>
      </w:pPr>
    </w:p>
    <w:p w14:paraId="0F394989">
      <w:pPr>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br w:type="page"/>
      </w:r>
    </w:p>
    <w:p w14:paraId="418E5FCA">
      <w:pPr>
        <w:pStyle w:val="3"/>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方正小标宋简体" w:cs="Times New Roman"/>
          <w:b w:val="0"/>
          <w:bCs w:val="0"/>
          <w:color w:val="auto"/>
          <w:sz w:val="28"/>
          <w:szCs w:val="28"/>
        </w:rPr>
      </w:pPr>
      <w:bookmarkStart w:id="10" w:name="_Toc7790"/>
      <w:bookmarkStart w:id="11" w:name="_Toc8320"/>
    </w:p>
    <w:p w14:paraId="4DFFF3E7">
      <w:pPr>
        <w:pStyle w:val="3"/>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方正小标宋简体" w:cs="Times New Roman"/>
          <w:b w:val="0"/>
          <w:bCs w:val="0"/>
          <w:color w:val="auto"/>
          <w:sz w:val="28"/>
          <w:szCs w:val="28"/>
        </w:rPr>
      </w:pPr>
      <w:bookmarkStart w:id="12" w:name="_Toc20126"/>
      <w:bookmarkStart w:id="13" w:name="_Toc1608"/>
      <w:r>
        <w:rPr>
          <w:rFonts w:hint="default" w:ascii="Times New Roman" w:hAnsi="Times New Roman" w:eastAsia="方正小标宋简体" w:cs="Times New Roman"/>
          <w:b w:val="0"/>
          <w:bCs w:val="0"/>
          <w:color w:val="auto"/>
          <w:sz w:val="28"/>
          <w:szCs w:val="28"/>
        </w:rPr>
        <w:t>中华人民共和国国防教育法</w:t>
      </w:r>
      <w:bookmarkEnd w:id="10"/>
      <w:bookmarkEnd w:id="11"/>
      <w:bookmarkEnd w:id="12"/>
      <w:bookmarkEnd w:id="13"/>
    </w:p>
    <w:p w14:paraId="4E94EBF3">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楷体_GB2312" w:cs="Times New Roman"/>
          <w:color w:val="auto"/>
          <w:kern w:val="2"/>
          <w:sz w:val="21"/>
          <w:szCs w:val="21"/>
          <w:lang w:val="en-US" w:eastAsia="zh-CN" w:bidi="ar-SA"/>
        </w:rPr>
      </w:pPr>
      <w:r>
        <w:rPr>
          <w:rFonts w:hint="default" w:ascii="Times New Roman" w:hAnsi="Times New Roman" w:eastAsia="楷体_GB2312" w:cs="Times New Roman"/>
          <w:color w:val="auto"/>
          <w:kern w:val="2"/>
          <w:sz w:val="21"/>
          <w:szCs w:val="21"/>
          <w:lang w:val="en-US" w:eastAsia="zh-CN" w:bidi="ar-SA"/>
        </w:rPr>
        <w:t>（2001年4月28日第九届全国人民代表大会</w:t>
      </w:r>
    </w:p>
    <w:p w14:paraId="1798A312">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楷体_GB2312" w:cs="Times New Roman"/>
          <w:color w:val="auto"/>
          <w:kern w:val="2"/>
          <w:sz w:val="21"/>
          <w:szCs w:val="21"/>
          <w:lang w:val="en-US" w:eastAsia="zh-CN" w:bidi="ar-SA"/>
        </w:rPr>
      </w:pPr>
      <w:r>
        <w:rPr>
          <w:rFonts w:hint="default" w:ascii="Times New Roman" w:hAnsi="Times New Roman" w:eastAsia="楷体_GB2312" w:cs="Times New Roman"/>
          <w:color w:val="auto"/>
          <w:kern w:val="2"/>
          <w:sz w:val="21"/>
          <w:szCs w:val="21"/>
          <w:lang w:val="en-US" w:eastAsia="zh-CN" w:bidi="ar-SA"/>
        </w:rPr>
        <w:t>常务委员会第二十一次会议通过）</w:t>
      </w:r>
    </w:p>
    <w:p w14:paraId="4BCFA3DF">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p>
    <w:p w14:paraId="0EB9F11C">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r>
        <w:rPr>
          <w:rFonts w:hint="default" w:ascii="Times New Roman" w:hAnsi="Times New Roman" w:eastAsia="方正黑体简体" w:cs="Times New Roman"/>
          <w:b w:val="0"/>
          <w:bCs w:val="0"/>
          <w:color w:val="auto"/>
          <w:sz w:val="23"/>
          <w:szCs w:val="23"/>
        </w:rPr>
        <w:t>第一章　总</w:t>
      </w:r>
      <w:r>
        <w:rPr>
          <w:rFonts w:hint="default" w:ascii="Times New Roman" w:hAnsi="Times New Roman" w:eastAsia="方正黑体简体" w:cs="Times New Roman"/>
          <w:b w:val="0"/>
          <w:bCs w:val="0"/>
          <w:color w:val="auto"/>
          <w:sz w:val="23"/>
          <w:szCs w:val="23"/>
          <w:lang w:val="en-US" w:eastAsia="zh-CN"/>
        </w:rPr>
        <w:t xml:space="preserve">  </w:t>
      </w:r>
      <w:r>
        <w:rPr>
          <w:rFonts w:hint="default" w:ascii="Times New Roman" w:hAnsi="Times New Roman" w:eastAsia="方正黑体简体" w:cs="Times New Roman"/>
          <w:b w:val="0"/>
          <w:bCs w:val="0"/>
          <w:color w:val="auto"/>
          <w:sz w:val="23"/>
          <w:szCs w:val="23"/>
        </w:rPr>
        <w:t>则</w:t>
      </w:r>
    </w:p>
    <w:p w14:paraId="73C1316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第一条</w:t>
      </w:r>
      <w:r>
        <w:rPr>
          <w:rFonts w:hint="default" w:ascii="Times New Roman" w:hAnsi="Times New Roman" w:cs="Times New Roman" w:eastAsiaTheme="majorEastAsia"/>
          <w:color w:val="auto"/>
          <w:sz w:val="21"/>
          <w:szCs w:val="21"/>
        </w:rPr>
        <w:t>　为了普及和加强国防教育，发扬爱国主义精神，促进国防建设和社会主义精神文明建设，根据国防法和教育法，制定本法。</w:t>
      </w:r>
    </w:p>
    <w:p w14:paraId="5B05735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第二条</w:t>
      </w:r>
      <w:r>
        <w:rPr>
          <w:rFonts w:hint="default" w:ascii="Times New Roman" w:hAnsi="Times New Roman" w:cs="Times New Roman" w:eastAsiaTheme="majorEastAsia"/>
          <w:color w:val="auto"/>
          <w:sz w:val="21"/>
          <w:szCs w:val="21"/>
        </w:rPr>
        <w:t>　国防教育是建设和巩固国防的基础，是增强民族凝聚力、提高全民素质的重要途径。</w:t>
      </w:r>
    </w:p>
    <w:p w14:paraId="05D90C4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第三条</w:t>
      </w:r>
      <w:r>
        <w:rPr>
          <w:rFonts w:hint="default" w:ascii="Times New Roman" w:hAnsi="Times New Roman" w:cs="Times New Roman" w:eastAsiaTheme="majorEastAsia"/>
          <w:color w:val="auto"/>
          <w:sz w:val="21"/>
          <w:szCs w:val="21"/>
        </w:rPr>
        <w:t>　国家通过开展国防教育，使公民增强国防观念，掌握基本的国防知识，学习必要的军事技能，激发爱国热情，自觉履行国防义务。</w:t>
      </w:r>
    </w:p>
    <w:p w14:paraId="06D8488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第四条</w:t>
      </w:r>
      <w:r>
        <w:rPr>
          <w:rFonts w:hint="default" w:ascii="Times New Roman" w:hAnsi="Times New Roman" w:cs="Times New Roman" w:eastAsiaTheme="majorEastAsia"/>
          <w:color w:val="auto"/>
          <w:sz w:val="21"/>
          <w:szCs w:val="21"/>
        </w:rPr>
        <w:t>　国防教育贯彻全民参与、长期坚持、讲求实效的方针，实行经常教育与集中教育相结合、普及教育与重点教育相结合、理论教育与行为教育相结合的原则，针对不同对象确定相应的教育内容分类组织实施。</w:t>
      </w:r>
    </w:p>
    <w:p w14:paraId="5F8BFFA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第五条</w:t>
      </w:r>
      <w:r>
        <w:rPr>
          <w:rFonts w:hint="default" w:ascii="Times New Roman" w:hAnsi="Times New Roman" w:cs="Times New Roman" w:eastAsiaTheme="majorEastAsia"/>
          <w:color w:val="auto"/>
          <w:sz w:val="21"/>
          <w:szCs w:val="21"/>
        </w:rPr>
        <w:t>　中华人民共和国公民都有接受国防教育的权利和义务。</w:t>
      </w:r>
    </w:p>
    <w:p w14:paraId="09758B2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普及和加强国防教育是全社会的共同责任。一切国家机关和武装力量、各政党和各社会团体、各企业事业组织以及基层群众性自治组织，都应当根据各自的实际情况组织本地区、本部门、本单位开展国防教育。</w:t>
      </w:r>
    </w:p>
    <w:p w14:paraId="4EAC33A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第六条</w:t>
      </w:r>
      <w:r>
        <w:rPr>
          <w:rFonts w:hint="default" w:ascii="Times New Roman" w:hAnsi="Times New Roman" w:cs="Times New Roman" w:eastAsiaTheme="majorEastAsia"/>
          <w:color w:val="auto"/>
          <w:sz w:val="21"/>
          <w:szCs w:val="21"/>
        </w:rPr>
        <w:t>　国务院领导全国的国防教育工作。中央军事委员会协同国务院开展全民国防教育。</w:t>
      </w:r>
    </w:p>
    <w:p w14:paraId="289F323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地方各级人民政府领导本行政区域内的国防教育工作。驻地军事机关协助和支持地方人民政府开展国防教育。</w:t>
      </w:r>
    </w:p>
    <w:p w14:paraId="352174B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第七条</w:t>
      </w:r>
      <w:r>
        <w:rPr>
          <w:rFonts w:hint="default" w:ascii="Times New Roman" w:hAnsi="Times New Roman" w:cs="Times New Roman" w:eastAsiaTheme="majorEastAsia"/>
          <w:color w:val="auto"/>
          <w:sz w:val="21"/>
          <w:szCs w:val="21"/>
        </w:rPr>
        <w:t>　国家国防教育工作机构规划、组织、指导和协调全国的国防教育工作。</w:t>
      </w:r>
    </w:p>
    <w:p w14:paraId="2D7067E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县级以上地方负责国防教育工作的机构组织、指导、协调和检查本行政区域内的国防教育工作。</w:t>
      </w:r>
    </w:p>
    <w:p w14:paraId="05339DC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第八条</w:t>
      </w:r>
      <w:r>
        <w:rPr>
          <w:rFonts w:hint="default" w:ascii="Times New Roman" w:hAnsi="Times New Roman" w:cs="Times New Roman" w:eastAsiaTheme="majorEastAsia"/>
          <w:color w:val="auto"/>
          <w:sz w:val="21"/>
          <w:szCs w:val="21"/>
        </w:rPr>
        <w:t>　教育、退役军人事务、文化宣传等部门，在各自职责范围内负责国防教育工作。</w:t>
      </w:r>
    </w:p>
    <w:p w14:paraId="27623B5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val="en-US" w:eastAsia="zh-CN"/>
        </w:rPr>
        <w:t xml:space="preserve">    </w:t>
      </w:r>
      <w:r>
        <w:rPr>
          <w:rFonts w:hint="default" w:ascii="Times New Roman" w:hAnsi="Times New Roman" w:cs="Times New Roman" w:eastAsiaTheme="majorEastAsia"/>
          <w:color w:val="auto"/>
          <w:sz w:val="21"/>
          <w:szCs w:val="21"/>
        </w:rPr>
        <w:t>征兵、国防科研生产、国民经济动员、人民防空、国防交通、军事设施保护等工作的主管部门，依照本法和有关</w:t>
      </w:r>
      <w:r>
        <w:rPr>
          <w:rFonts w:hint="default" w:ascii="Times New Roman" w:hAnsi="Times New Roman" w:cs="Times New Roman" w:eastAsiaTheme="majorEastAsia"/>
          <w:color w:val="auto"/>
          <w:sz w:val="21"/>
          <w:szCs w:val="21"/>
          <w:lang w:eastAsia="zh-CN"/>
        </w:rPr>
        <w:t>法律法规</w:t>
      </w:r>
      <w:r>
        <w:rPr>
          <w:rFonts w:hint="default" w:ascii="Times New Roman" w:hAnsi="Times New Roman" w:cs="Times New Roman" w:eastAsiaTheme="majorEastAsia"/>
          <w:color w:val="auto"/>
          <w:sz w:val="21"/>
          <w:szCs w:val="21"/>
        </w:rPr>
        <w:t>的规定，负责国防教育工作。</w:t>
      </w:r>
    </w:p>
    <w:p w14:paraId="0F2AF89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工会、共产主义青年团、妇女联合会以及其他有关社会团体，协助人民政府开展国防教育。</w:t>
      </w:r>
    </w:p>
    <w:p w14:paraId="70BDF3C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第九条</w:t>
      </w:r>
      <w:r>
        <w:rPr>
          <w:rFonts w:hint="default" w:ascii="Times New Roman" w:hAnsi="Times New Roman" w:cs="Times New Roman" w:eastAsiaTheme="majorEastAsia"/>
          <w:color w:val="auto"/>
          <w:sz w:val="21"/>
          <w:szCs w:val="21"/>
        </w:rPr>
        <w:t>　中国人民解放军、中国人民武装警察部队按照中央军事委员会的有关规定开展国防教育。</w:t>
      </w:r>
    </w:p>
    <w:p w14:paraId="25234A4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第十条</w:t>
      </w:r>
      <w:r>
        <w:rPr>
          <w:rFonts w:hint="default" w:ascii="Times New Roman" w:hAnsi="Times New Roman" w:cs="Times New Roman" w:eastAsiaTheme="majorEastAsia"/>
          <w:color w:val="auto"/>
          <w:sz w:val="21"/>
          <w:szCs w:val="21"/>
        </w:rPr>
        <w:t>　国家支持、鼓励社会组织和个人开展有益于国防教育的活动。</w:t>
      </w:r>
    </w:p>
    <w:p w14:paraId="4FD6DF6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第十一条</w:t>
      </w:r>
      <w:r>
        <w:rPr>
          <w:rFonts w:hint="default" w:ascii="Times New Roman" w:hAnsi="Times New Roman" w:cs="Times New Roman" w:eastAsiaTheme="majorEastAsia"/>
          <w:color w:val="auto"/>
          <w:sz w:val="21"/>
          <w:szCs w:val="21"/>
        </w:rPr>
        <w:t>　国家和社会对在国防教育工作中作出突出贡献的组织和个人，采取各种形式给予表彰和奖励。</w:t>
      </w:r>
    </w:p>
    <w:p w14:paraId="7B060B5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第十二条</w:t>
      </w:r>
      <w:r>
        <w:rPr>
          <w:rFonts w:hint="default" w:ascii="Times New Roman" w:hAnsi="Times New Roman" w:cs="Times New Roman" w:eastAsiaTheme="majorEastAsia"/>
          <w:color w:val="auto"/>
          <w:sz w:val="21"/>
          <w:szCs w:val="21"/>
        </w:rPr>
        <w:t>　国家设立全民国防教育日。</w:t>
      </w:r>
    </w:p>
    <w:p w14:paraId="4B013E39">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p>
    <w:p w14:paraId="4CF9E1C2">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r>
        <w:rPr>
          <w:rFonts w:hint="default" w:ascii="Times New Roman" w:hAnsi="Times New Roman" w:eastAsia="方正黑体简体" w:cs="Times New Roman"/>
          <w:b w:val="0"/>
          <w:bCs w:val="0"/>
          <w:color w:val="auto"/>
          <w:sz w:val="23"/>
          <w:szCs w:val="23"/>
        </w:rPr>
        <w:t>第二章　学校国防教育</w:t>
      </w:r>
    </w:p>
    <w:p w14:paraId="4324EDE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第十三条</w:t>
      </w:r>
      <w:r>
        <w:rPr>
          <w:rFonts w:hint="default" w:ascii="Times New Roman" w:hAnsi="Times New Roman" w:cs="Times New Roman" w:eastAsiaTheme="majorEastAsia"/>
          <w:color w:val="auto"/>
          <w:sz w:val="21"/>
          <w:szCs w:val="21"/>
        </w:rPr>
        <w:t>　学校的国防教育是全民国防教育的基础，是实施素质教育的重要内容。</w:t>
      </w:r>
    </w:p>
    <w:p w14:paraId="585E651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教育行政部门应当将国防教育列入工作计划，加强对学校国防教育的组织、指导和监督，并对学校国防教育工作定期进行考核。</w:t>
      </w:r>
    </w:p>
    <w:p w14:paraId="3BB7BF8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第十四条</w:t>
      </w:r>
      <w:r>
        <w:rPr>
          <w:rFonts w:hint="default" w:ascii="Times New Roman" w:hAnsi="Times New Roman" w:cs="Times New Roman" w:eastAsiaTheme="majorEastAsia"/>
          <w:color w:val="auto"/>
          <w:sz w:val="21"/>
          <w:szCs w:val="21"/>
        </w:rPr>
        <w:t>　小学和初级中学应当将国防教育的内容纳入有关课程，将课堂教学与课外活动相结合，对学生进行国防教育。</w:t>
      </w:r>
    </w:p>
    <w:p w14:paraId="0FBB346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有条件的小学和初级中学可以组织学生开展以国防教育为主题的少年军校活动。教育行政部门、共产主义青年团组织和其他有关部门应当加强对少年军校活动的指导与管理。</w:t>
      </w:r>
    </w:p>
    <w:p w14:paraId="62AB5A0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小学和初级中学可以根据需要聘请校外辅导员，协助学校开展多种形式的国防教育活动。</w:t>
      </w:r>
    </w:p>
    <w:p w14:paraId="55B7AE5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第十五条</w:t>
      </w:r>
      <w:r>
        <w:rPr>
          <w:rFonts w:hint="default" w:ascii="Times New Roman" w:hAnsi="Times New Roman" w:cs="Times New Roman" w:eastAsiaTheme="majorEastAsia"/>
          <w:color w:val="auto"/>
          <w:sz w:val="21"/>
          <w:szCs w:val="21"/>
        </w:rPr>
        <w:t>　高等学校、高级中学和相当于高级中学的学校应当将课堂教学与军事训练相结合，对学生进行国防教育。</w:t>
      </w:r>
    </w:p>
    <w:p w14:paraId="2B77AEF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高等学校应当设置适当的国防教育课程，高级中学和相当于高级中学的学校应当在有关课程中安排专门的国防教育内容，并可以在学生中开展形式多样的国防教育活动。</w:t>
      </w:r>
    </w:p>
    <w:p w14:paraId="139473D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高等学校、高级中学和相当于高级中学的学校学生的军事训练，由学校负责军事训练的机构或者军事教员按照国家有关规定组织实施。军事机关应当协助学校组织学生的军事训练。</w:t>
      </w:r>
    </w:p>
    <w:p w14:paraId="03D9B87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第十六条</w:t>
      </w:r>
      <w:r>
        <w:rPr>
          <w:rFonts w:hint="default" w:ascii="Times New Roman" w:hAnsi="Times New Roman" w:cs="Times New Roman" w:eastAsiaTheme="majorEastAsia"/>
          <w:color w:val="auto"/>
          <w:sz w:val="21"/>
          <w:szCs w:val="21"/>
        </w:rPr>
        <w:t>　学校应当将国防教育列入学校的工作和教学计划，采取有效措施，保证国防教育的质量和效果。</w:t>
      </w:r>
    </w:p>
    <w:p w14:paraId="450F60B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学校组织军事训练活动，应当采取措施，加强安全保障。</w:t>
      </w:r>
    </w:p>
    <w:p w14:paraId="420E013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第十七条</w:t>
      </w:r>
      <w:r>
        <w:rPr>
          <w:rFonts w:hint="default" w:ascii="Times New Roman" w:hAnsi="Times New Roman" w:cs="Times New Roman" w:eastAsiaTheme="majorEastAsia"/>
          <w:color w:val="auto"/>
          <w:sz w:val="21"/>
          <w:szCs w:val="21"/>
        </w:rPr>
        <w:t>　负责培训国家工作人员的各类教育机构，应当将国防教育纳入培训计划，设置适当的国防教育课程。</w:t>
      </w:r>
    </w:p>
    <w:p w14:paraId="640AD40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国家根据需要选送地方和部门的负责人到有关军事院校接受培训，学习和掌握履行领导职责所必需的国防知识。</w:t>
      </w:r>
    </w:p>
    <w:p w14:paraId="541B801A">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p>
    <w:p w14:paraId="7AB555E1">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r>
        <w:rPr>
          <w:rFonts w:hint="default" w:ascii="Times New Roman" w:hAnsi="Times New Roman" w:eastAsia="方正黑体简体" w:cs="Times New Roman"/>
          <w:b w:val="0"/>
          <w:bCs w:val="0"/>
          <w:color w:val="auto"/>
          <w:sz w:val="23"/>
          <w:szCs w:val="23"/>
        </w:rPr>
        <w:t>第三章　社会国防教育</w:t>
      </w:r>
    </w:p>
    <w:p w14:paraId="3113480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第十八条</w:t>
      </w:r>
      <w:r>
        <w:rPr>
          <w:rFonts w:hint="default" w:ascii="Times New Roman" w:hAnsi="Times New Roman" w:cs="Times New Roman" w:eastAsiaTheme="majorEastAsia"/>
          <w:color w:val="auto"/>
          <w:sz w:val="21"/>
          <w:szCs w:val="21"/>
        </w:rPr>
        <w:t>　国家机关应当根据各自的工作性质和特点，采取多种形式对工作人员进行国防教育。</w:t>
      </w:r>
    </w:p>
    <w:p w14:paraId="164BD56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国家机关工作人员应当具备基本的国防知识。从事国防建设事业的国家机关工作人员，必须学习和掌握履行职责所必需的国防知识。</w:t>
      </w:r>
    </w:p>
    <w:p w14:paraId="4CA7D48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各地区、各部门的领导人员应当依法履行组织、领导本地区、本部门开展国防教育的职责。</w:t>
      </w:r>
    </w:p>
    <w:p w14:paraId="3574F93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第十九条</w:t>
      </w:r>
      <w:r>
        <w:rPr>
          <w:rFonts w:hint="default" w:ascii="Times New Roman" w:hAnsi="Times New Roman" w:cs="Times New Roman" w:eastAsiaTheme="majorEastAsia"/>
          <w:color w:val="auto"/>
          <w:sz w:val="21"/>
          <w:szCs w:val="21"/>
        </w:rPr>
        <w:t>　企业事业组织应当将国防教育列入职工教育计划，结合政治教育、业务培训、文化体育等活动，对职工进行国防教育。</w:t>
      </w:r>
    </w:p>
    <w:p w14:paraId="134D56D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承担国防科研生产、国防设施建设、国防交通保障等任务的企业事业组织，应当根据所担负的任务，制定相应的国防教育计划，有针对性地对职工进行国防教育。</w:t>
      </w:r>
    </w:p>
    <w:p w14:paraId="335548B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社会团体应当根据各自的活动特点开展国防教育。</w:t>
      </w:r>
    </w:p>
    <w:p w14:paraId="2869850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第二十条</w:t>
      </w:r>
      <w:r>
        <w:rPr>
          <w:rFonts w:hint="default" w:ascii="Times New Roman" w:hAnsi="Times New Roman" w:cs="Times New Roman" w:eastAsiaTheme="majorEastAsia"/>
          <w:color w:val="auto"/>
          <w:sz w:val="21"/>
          <w:szCs w:val="21"/>
        </w:rPr>
        <w:t>　军区、省军区</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卫戍区、警备区</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、军分区</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警备区</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和县、自治县、市、市辖区的人民武装部按照国家和军队的有关规定，结合政治教育和组织整顿、军事训练、执行勤务、征兵工作以及重大节日、纪念日活动，对民兵、预备役人员进行国防教育。</w:t>
      </w:r>
    </w:p>
    <w:p w14:paraId="3BE83B0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民兵、预备役人员的国防教育，应当以基干民兵、第一类预备役人员和担任领导职务的民兵、预备役人员为重点，建立和完善制度，保证受教育的人员、教育时间和教育内容的落实。</w:t>
      </w:r>
    </w:p>
    <w:p w14:paraId="3C3274B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第二十一条</w:t>
      </w:r>
      <w:r>
        <w:rPr>
          <w:rFonts w:hint="default" w:ascii="Times New Roman" w:hAnsi="Times New Roman" w:cs="Times New Roman" w:eastAsiaTheme="majorEastAsia"/>
          <w:color w:val="auto"/>
          <w:sz w:val="21"/>
          <w:szCs w:val="21"/>
        </w:rPr>
        <w:t>　城市居民委员会、农村村民委员会应当将国防教育纳入社区、农村社会主义精神文明建设的内容，结合征兵工作、拥军优属以及重大节日、纪念日活动，对居民、村民进行国防教育。</w:t>
      </w:r>
    </w:p>
    <w:p w14:paraId="4B4EC08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城市居民委员会、农村村民委员会可以聘请退役军人协助开展国防教育。</w:t>
      </w:r>
    </w:p>
    <w:p w14:paraId="0139A71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第二十二条</w:t>
      </w:r>
      <w:r>
        <w:rPr>
          <w:rFonts w:hint="default" w:ascii="Times New Roman" w:hAnsi="Times New Roman" w:cs="Times New Roman" w:eastAsiaTheme="majorEastAsia"/>
          <w:color w:val="auto"/>
          <w:sz w:val="21"/>
          <w:szCs w:val="21"/>
        </w:rPr>
        <w:t>　文化、新闻、出版、广播、电影、电视等部门和单位应当根据形势和任务的要求，采取多种形式开展国防教育。</w:t>
      </w:r>
    </w:p>
    <w:p w14:paraId="1F0C494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中央和省、自治区、直辖市以及设区的市的广播电台、电视台、报刊应当开设国防教育节目或者栏目，普及国防知识。</w:t>
      </w:r>
    </w:p>
    <w:p w14:paraId="3FC4BC9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第二十三条</w:t>
      </w:r>
      <w:r>
        <w:rPr>
          <w:rFonts w:hint="default" w:ascii="Times New Roman" w:hAnsi="Times New Roman" w:cs="Times New Roman" w:eastAsiaTheme="majorEastAsia"/>
          <w:color w:val="auto"/>
          <w:sz w:val="21"/>
          <w:szCs w:val="21"/>
        </w:rPr>
        <w:t>　烈士陵园、革命遗址和其他具有国防教育功能的博物馆、纪念馆、科技馆、文化馆、青少年宫等场所，应当为公民接受国防教育提供便利，对有组织的国防教育活动实行优惠或者免费；依照本法第二十八条的规定被命名为国防教育基地的，应当对有组织的中小学生免费开放；在全民国防教育日向社会免费开放。</w:t>
      </w:r>
    </w:p>
    <w:p w14:paraId="713694A6">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p>
    <w:p w14:paraId="072FD2EF">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r>
        <w:rPr>
          <w:rFonts w:hint="default" w:ascii="Times New Roman" w:hAnsi="Times New Roman" w:eastAsia="方正黑体简体" w:cs="Times New Roman"/>
          <w:b w:val="0"/>
          <w:bCs w:val="0"/>
          <w:color w:val="auto"/>
          <w:sz w:val="23"/>
          <w:szCs w:val="23"/>
        </w:rPr>
        <w:t>第四章　国防教育的保障</w:t>
      </w:r>
    </w:p>
    <w:p w14:paraId="043FB49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第二十四条</w:t>
      </w:r>
      <w:r>
        <w:rPr>
          <w:rFonts w:hint="default" w:ascii="Times New Roman" w:hAnsi="Times New Roman" w:cs="Times New Roman" w:eastAsiaTheme="majorEastAsia"/>
          <w:color w:val="auto"/>
          <w:sz w:val="21"/>
          <w:szCs w:val="21"/>
        </w:rPr>
        <w:t>　各级人民政府应当将国防教育纳入国民经济和社会发展计划，并根据开展国防教育的需要，在财政预算中保障国防教育所需的经费。</w:t>
      </w:r>
    </w:p>
    <w:p w14:paraId="3FEFEE3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第二十五条</w:t>
      </w:r>
      <w:r>
        <w:rPr>
          <w:rFonts w:hint="default" w:ascii="Times New Roman" w:hAnsi="Times New Roman" w:cs="Times New Roman" w:eastAsiaTheme="majorEastAsia"/>
          <w:color w:val="auto"/>
          <w:sz w:val="21"/>
          <w:szCs w:val="21"/>
        </w:rPr>
        <w:t>　国家机关、事业单位、社会团体开展国防教育所需的经费，在本单位预算经费内列支；企业开展国防教育所需经费，在本单位职工教育经费中列支。</w:t>
      </w:r>
    </w:p>
    <w:p w14:paraId="60FCE7D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学校组织学生军事训练所需的经费，按照国家有关规定执行。</w:t>
      </w:r>
    </w:p>
    <w:p w14:paraId="29960FD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第二十六条</w:t>
      </w:r>
      <w:r>
        <w:rPr>
          <w:rFonts w:hint="default" w:ascii="Times New Roman" w:hAnsi="Times New Roman" w:cs="Times New Roman" w:eastAsiaTheme="majorEastAsia"/>
          <w:color w:val="auto"/>
          <w:sz w:val="21"/>
          <w:szCs w:val="21"/>
        </w:rPr>
        <w:t>　国家鼓励社会组织和个人捐赠财产，资助国防教育的开展。</w:t>
      </w:r>
    </w:p>
    <w:p w14:paraId="4ABF474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社会组织和个人资助国防教育的财产，由依法成立的国防教育基金组织或者其他公益性社会组织依法管理。</w:t>
      </w:r>
    </w:p>
    <w:p w14:paraId="4326F3D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国家鼓励社会组织和个人提供或者捐赠所收藏的具有国防教育意义的实物用于国防教育。使用单位对提供使用的实物应当妥善保管，使用完毕，及时归还。</w:t>
      </w:r>
    </w:p>
    <w:p w14:paraId="3FF8036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第二十七条</w:t>
      </w:r>
      <w:r>
        <w:rPr>
          <w:rFonts w:hint="default" w:ascii="Times New Roman" w:hAnsi="Times New Roman" w:cs="Times New Roman" w:eastAsiaTheme="majorEastAsia"/>
          <w:color w:val="auto"/>
          <w:sz w:val="21"/>
          <w:szCs w:val="21"/>
        </w:rPr>
        <w:t>　国防教育经费和社会组织、个人资助国防教育的财产，必须用于国防教育事业，任何单位或者个人不得挪用、克扣。</w:t>
      </w:r>
    </w:p>
    <w:p w14:paraId="069E119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第二十八条</w:t>
      </w:r>
      <w:r>
        <w:rPr>
          <w:rFonts w:hint="default" w:ascii="Times New Roman" w:hAnsi="Times New Roman" w:cs="Times New Roman" w:eastAsiaTheme="majorEastAsia"/>
          <w:color w:val="auto"/>
          <w:sz w:val="21"/>
          <w:szCs w:val="21"/>
        </w:rPr>
        <w:t>　本法第二十三条规定的场所，具备下列条件的，经省、自治区、直辖市人民政府批准，可以命名为国防教育基地：</w:t>
      </w:r>
    </w:p>
    <w:p w14:paraId="64F9DD4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有明确的国防教育主题内容；</w:t>
      </w:r>
    </w:p>
    <w:p w14:paraId="5B31B69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有健全的管理机构和规章制度；</w:t>
      </w:r>
    </w:p>
    <w:p w14:paraId="70A81B1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有相应的国防教育设施；</w:t>
      </w:r>
    </w:p>
    <w:p w14:paraId="197BD0F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有必要的经费保障；</w:t>
      </w:r>
    </w:p>
    <w:p w14:paraId="5A68B64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有显著的社会教育效果。</w:t>
      </w:r>
    </w:p>
    <w:p w14:paraId="5D5EB18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国防教育基地应当加强建设，不断完善，充分发挥国防教育的功能。被命名的国防教育基地不再具备前款规定条件的，由原批准机关撤销命名。</w:t>
      </w:r>
    </w:p>
    <w:p w14:paraId="0CFAB6F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b/>
          <w:bCs/>
          <w:color w:val="auto"/>
          <w:sz w:val="21"/>
          <w:szCs w:val="21"/>
        </w:rPr>
        <w:t>第二十九条</w:t>
      </w:r>
      <w:r>
        <w:rPr>
          <w:rFonts w:hint="default" w:ascii="Times New Roman" w:hAnsi="Times New Roman" w:cs="Times New Roman" w:eastAsiaTheme="majorEastAsia"/>
          <w:color w:val="auto"/>
          <w:sz w:val="21"/>
          <w:szCs w:val="21"/>
        </w:rPr>
        <w:t>　各级人民政府应当加强对国防教育基地的规划、建设和管理，并为其发挥作用提供必要的保障。</w:t>
      </w:r>
    </w:p>
    <w:p w14:paraId="494E1BE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各级人民政府应当加强对具有国防教育意义的文物的收集、整理、保护工作。</w:t>
      </w:r>
    </w:p>
    <w:p w14:paraId="2E6CCFA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第三十条</w:t>
      </w:r>
      <w:r>
        <w:rPr>
          <w:rFonts w:hint="default" w:ascii="Times New Roman" w:hAnsi="Times New Roman" w:cs="Times New Roman" w:eastAsiaTheme="majorEastAsia"/>
          <w:color w:val="auto"/>
          <w:sz w:val="21"/>
          <w:szCs w:val="21"/>
        </w:rPr>
        <w:t>　全民国防教育使用统一的国防教育大纲。国防教育大纲由国家国防教育工作机构组织制定。</w:t>
      </w:r>
    </w:p>
    <w:p w14:paraId="015B0FE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适用于不同地区、不同类别教育对象的国防教育教材，由有关部门或者地方依据国防教育大纲并结合本地区、本部门的特点组织编写。</w:t>
      </w:r>
    </w:p>
    <w:p w14:paraId="49F4A71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第三十一条</w:t>
      </w:r>
      <w:r>
        <w:rPr>
          <w:rFonts w:hint="default" w:ascii="Times New Roman" w:hAnsi="Times New Roman" w:cs="Times New Roman" w:eastAsiaTheme="majorEastAsia"/>
          <w:color w:val="auto"/>
          <w:sz w:val="21"/>
          <w:szCs w:val="21"/>
        </w:rPr>
        <w:t>　各级国防教育工作机构应当组织、协调有关部门做好国防教育教员的选拔、培训和管理工作，加强国防教育师资队伍建设。</w:t>
      </w:r>
    </w:p>
    <w:p w14:paraId="2692FF9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国防教育教员应当从热爱国防教育事业、具有基本的国防知识和必要的军事技能的人员中选拔。</w:t>
      </w:r>
    </w:p>
    <w:p w14:paraId="498C17D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第三十二条</w:t>
      </w:r>
      <w:r>
        <w:rPr>
          <w:rFonts w:hint="default" w:ascii="Times New Roman" w:hAnsi="Times New Roman" w:cs="Times New Roman" w:eastAsiaTheme="majorEastAsia"/>
          <w:color w:val="auto"/>
          <w:sz w:val="21"/>
          <w:szCs w:val="21"/>
        </w:rPr>
        <w:t>　中国人民解放军和中国人民武装警察部队应当根据需要和可能，为驻地有组织的国防教育活动选派军事教员，提供必要的军事训练场地、设施以及其他便利条件。</w:t>
      </w:r>
    </w:p>
    <w:p w14:paraId="14B6CDC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在国庆节、中国人民解放军建军节和全民国防教育日，经批准的军营可以向社会开放。军营开放的办法由中央军事委员会规定。</w:t>
      </w:r>
    </w:p>
    <w:p w14:paraId="0D1568E5">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lang w:val="en-US" w:eastAsia="zh-CN"/>
        </w:rPr>
      </w:pPr>
    </w:p>
    <w:p w14:paraId="1A9F0AA0">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r>
        <w:rPr>
          <w:rFonts w:hint="default" w:ascii="Times New Roman" w:hAnsi="Times New Roman" w:eastAsia="方正黑体简体" w:cs="Times New Roman"/>
          <w:b w:val="0"/>
          <w:bCs w:val="0"/>
          <w:color w:val="auto"/>
          <w:sz w:val="23"/>
          <w:szCs w:val="23"/>
          <w:lang w:val="en-US" w:eastAsia="zh-CN"/>
        </w:rPr>
        <w:t>第五章　法律责任</w:t>
      </w:r>
    </w:p>
    <w:p w14:paraId="4BA0DCC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第三十三条</w:t>
      </w:r>
      <w:r>
        <w:rPr>
          <w:rFonts w:hint="default" w:ascii="Times New Roman" w:hAnsi="Times New Roman" w:cs="Times New Roman" w:eastAsiaTheme="majorEastAsia"/>
          <w:color w:val="auto"/>
          <w:sz w:val="21"/>
          <w:szCs w:val="21"/>
        </w:rPr>
        <w:t>　国家机关、社会团体、企业事业组织以及其他社会组织违反本法规定，拒不开展国防教育活动的，由人民政府有关部门或者上级机关给予批评教育，并责令限期改正；拒不改正，造成恶劣影响的，对负有直接责任的主管人员依法给予行政处分。</w:t>
      </w:r>
    </w:p>
    <w:p w14:paraId="1B66B87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第三十四条</w:t>
      </w:r>
      <w:r>
        <w:rPr>
          <w:rFonts w:hint="default" w:ascii="Times New Roman" w:hAnsi="Times New Roman" w:cs="Times New Roman" w:eastAsiaTheme="majorEastAsia"/>
          <w:color w:val="auto"/>
          <w:sz w:val="21"/>
          <w:szCs w:val="21"/>
        </w:rPr>
        <w:t>　违反本法规定，挪用、克扣国防教育经费的，由有关主管部门责令限期归还；对负有直接责任的主管人员和其他直接责任人员依法给予行政处分；构成犯罪的，依法追究刑事责任。</w:t>
      </w:r>
    </w:p>
    <w:p w14:paraId="52E8FA3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第三十五条</w:t>
      </w:r>
      <w:r>
        <w:rPr>
          <w:rFonts w:hint="default" w:ascii="Times New Roman" w:hAnsi="Times New Roman" w:cs="Times New Roman" w:eastAsiaTheme="majorEastAsia"/>
          <w:color w:val="auto"/>
          <w:sz w:val="21"/>
          <w:szCs w:val="21"/>
        </w:rPr>
        <w:t>　侵占、破坏国防教育基地设施、损毁展品的，由有关主管部门给予批评教育，并责令限期改正；有关责任人应当依法承担相应的民事责任。</w:t>
      </w:r>
    </w:p>
    <w:p w14:paraId="69C79E8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有前款所列行为，违反治安管理规定的，由公安机关依法给予治安管理处罚；构成犯罪的，依法追究刑事责任。</w:t>
      </w:r>
    </w:p>
    <w:p w14:paraId="0CEC243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第三十六条</w:t>
      </w:r>
      <w:r>
        <w:rPr>
          <w:rFonts w:hint="default" w:ascii="Times New Roman" w:hAnsi="Times New Roman" w:cs="Times New Roman" w:eastAsiaTheme="majorEastAsia"/>
          <w:color w:val="auto"/>
          <w:sz w:val="21"/>
          <w:szCs w:val="21"/>
        </w:rPr>
        <w:t>　寻衅滋事，扰乱国防教育工作和活动秩序的，或者盗用国防教育名义骗取钱财的，由有关主管部门给予批评教育，并予以制止；违反治安管理规定的，由公安机关依法给予治安管理处罚；构成犯罪的，依法追究刑事责任。</w:t>
      </w:r>
    </w:p>
    <w:p w14:paraId="4A8AABE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第三十七条</w:t>
      </w:r>
      <w:r>
        <w:rPr>
          <w:rFonts w:hint="default" w:ascii="Times New Roman" w:hAnsi="Times New Roman" w:cs="Times New Roman" w:eastAsiaTheme="majorEastAsia"/>
          <w:color w:val="auto"/>
          <w:sz w:val="21"/>
          <w:szCs w:val="21"/>
        </w:rPr>
        <w:t>　负责国防教育的国家工作人员玩忽职守、滥用职权、徇私舞弊的，依法给予行政处分；构成犯罪的，依法追究刑事责任。</w:t>
      </w:r>
    </w:p>
    <w:p w14:paraId="13FF3CCC">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p>
    <w:p w14:paraId="49319A4D">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auto"/>
        <w:rPr>
          <w:rFonts w:hint="default" w:ascii="Times New Roman" w:hAnsi="Times New Roman" w:eastAsia="方正黑体简体" w:cs="Times New Roman"/>
          <w:b w:val="0"/>
          <w:bCs w:val="0"/>
          <w:color w:val="auto"/>
          <w:sz w:val="23"/>
          <w:szCs w:val="23"/>
        </w:rPr>
      </w:pPr>
      <w:r>
        <w:rPr>
          <w:rFonts w:hint="default" w:ascii="Times New Roman" w:hAnsi="Times New Roman" w:eastAsia="方正黑体简体" w:cs="Times New Roman"/>
          <w:b w:val="0"/>
          <w:bCs w:val="0"/>
          <w:color w:val="auto"/>
          <w:sz w:val="23"/>
          <w:szCs w:val="23"/>
        </w:rPr>
        <w:t>第六章　附　　则</w:t>
      </w:r>
    </w:p>
    <w:p w14:paraId="53EDD8B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第三十八条</w:t>
      </w:r>
      <w:r>
        <w:rPr>
          <w:rFonts w:hint="default" w:ascii="Times New Roman" w:hAnsi="Times New Roman" w:cs="Times New Roman" w:eastAsiaTheme="majorEastAsia"/>
          <w:color w:val="auto"/>
          <w:sz w:val="21"/>
          <w:szCs w:val="21"/>
        </w:rPr>
        <w:t>　本法自公布之日起施行。</w:t>
      </w:r>
    </w:p>
    <w:p w14:paraId="326A6723">
      <w:pPr>
        <w:rPr>
          <w:rFonts w:hint="default" w:ascii="Times New Roman" w:hAnsi="Times New Roman" w:eastAsia="方正小标宋简体" w:cs="Times New Roman"/>
          <w:b w:val="0"/>
          <w:bCs w:val="0"/>
          <w:color w:val="auto"/>
          <w:sz w:val="28"/>
          <w:szCs w:val="28"/>
        </w:rPr>
      </w:pPr>
      <w:bookmarkStart w:id="14" w:name="_Toc30829"/>
      <w:bookmarkStart w:id="15" w:name="_Toc19848"/>
      <w:r>
        <w:rPr>
          <w:rFonts w:hint="default" w:ascii="Times New Roman" w:hAnsi="Times New Roman" w:eastAsia="方正小标宋简体" w:cs="Times New Roman"/>
          <w:b w:val="0"/>
          <w:bCs w:val="0"/>
          <w:color w:val="auto"/>
          <w:sz w:val="28"/>
          <w:szCs w:val="28"/>
        </w:rPr>
        <w:br w:type="page"/>
      </w:r>
    </w:p>
    <w:p w14:paraId="46DABA9A">
      <w:pPr>
        <w:pStyle w:val="3"/>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560" w:firstLineChars="200"/>
        <w:jc w:val="center"/>
        <w:textAlignment w:val="auto"/>
        <w:rPr>
          <w:rFonts w:hint="default" w:ascii="Times New Roman" w:hAnsi="Times New Roman" w:eastAsia="方正小标宋简体" w:cs="Times New Roman"/>
          <w:b w:val="0"/>
          <w:bCs w:val="0"/>
          <w:color w:val="auto"/>
          <w:sz w:val="28"/>
          <w:szCs w:val="28"/>
        </w:rPr>
      </w:pPr>
    </w:p>
    <w:p w14:paraId="72AFA520">
      <w:pPr>
        <w:pStyle w:val="3"/>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方正小标宋简体" w:cs="Times New Roman"/>
          <w:b w:val="0"/>
          <w:bCs w:val="0"/>
          <w:color w:val="auto"/>
          <w:sz w:val="28"/>
          <w:szCs w:val="28"/>
        </w:rPr>
      </w:pPr>
      <w:bookmarkStart w:id="16" w:name="_Toc5991"/>
      <w:bookmarkStart w:id="17" w:name="_Toc3395"/>
      <w:r>
        <w:rPr>
          <w:rFonts w:hint="default" w:ascii="Times New Roman" w:hAnsi="Times New Roman" w:eastAsia="方正小标宋简体" w:cs="Times New Roman"/>
          <w:b w:val="0"/>
          <w:bCs w:val="0"/>
          <w:color w:val="auto"/>
          <w:sz w:val="28"/>
          <w:szCs w:val="28"/>
        </w:rPr>
        <w:t>普通高等学校学生安全教育及管理暂行规定</w:t>
      </w:r>
      <w:bookmarkEnd w:id="14"/>
      <w:bookmarkEnd w:id="16"/>
      <w:bookmarkEnd w:id="17"/>
    </w:p>
    <w:p w14:paraId="498327E8">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楷体_GB2312" w:cs="Times New Roman"/>
          <w:color w:val="auto"/>
          <w:sz w:val="21"/>
          <w:szCs w:val="21"/>
          <w:lang w:eastAsia="zh-CN"/>
        </w:rPr>
      </w:pPr>
      <w:r>
        <w:rPr>
          <w:rFonts w:hint="default" w:ascii="Times New Roman" w:hAnsi="Times New Roman" w:eastAsia="楷体_GB2312" w:cs="Times New Roman"/>
          <w:color w:val="auto"/>
          <w:sz w:val="21"/>
          <w:szCs w:val="21"/>
          <w:lang w:eastAsia="zh-CN"/>
        </w:rPr>
        <w:t>（</w:t>
      </w:r>
      <w:r>
        <w:rPr>
          <w:rFonts w:hint="default" w:ascii="Times New Roman" w:hAnsi="Times New Roman" w:eastAsia="楷体_GB2312" w:cs="Times New Roman"/>
          <w:color w:val="auto"/>
          <w:sz w:val="21"/>
          <w:szCs w:val="21"/>
        </w:rPr>
        <w:t>国家教育委员会教学〔1992〕7号</w:t>
      </w:r>
      <w:r>
        <w:rPr>
          <w:rFonts w:hint="default" w:ascii="Times New Roman" w:hAnsi="Times New Roman" w:eastAsia="楷体_GB2312" w:cs="Times New Roman"/>
          <w:color w:val="auto"/>
          <w:sz w:val="21"/>
          <w:szCs w:val="21"/>
          <w:lang w:eastAsia="zh-CN"/>
        </w:rPr>
        <w:t>）</w:t>
      </w:r>
    </w:p>
    <w:p w14:paraId="412A494E">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firstLine="420" w:firstLineChars="200"/>
        <w:jc w:val="center"/>
        <w:textAlignment w:val="auto"/>
        <w:rPr>
          <w:rFonts w:hint="default" w:ascii="Times New Roman" w:hAnsi="Times New Roman" w:eastAsia="方正黑体简体" w:cs="Times New Roman"/>
          <w:b w:val="0"/>
          <w:bCs w:val="0"/>
          <w:color w:val="auto"/>
          <w:sz w:val="21"/>
          <w:szCs w:val="21"/>
        </w:rPr>
      </w:pPr>
    </w:p>
    <w:p w14:paraId="6EE6689F">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firstLine="420" w:firstLineChars="200"/>
        <w:jc w:val="center"/>
        <w:textAlignment w:val="auto"/>
        <w:rPr>
          <w:rFonts w:hint="default" w:ascii="Times New Roman" w:hAnsi="Times New Roman" w:eastAsia="方正黑体简体" w:cs="Times New Roman"/>
          <w:b w:val="0"/>
          <w:bCs w:val="0"/>
          <w:color w:val="auto"/>
          <w:sz w:val="21"/>
          <w:szCs w:val="21"/>
        </w:rPr>
      </w:pPr>
      <w:r>
        <w:rPr>
          <w:rFonts w:hint="default" w:ascii="Times New Roman" w:hAnsi="Times New Roman" w:eastAsia="方正黑体简体" w:cs="Times New Roman"/>
          <w:b w:val="0"/>
          <w:bCs w:val="0"/>
          <w:color w:val="auto"/>
          <w:sz w:val="21"/>
          <w:szCs w:val="21"/>
        </w:rPr>
        <w:t>第一章　总则</w:t>
      </w:r>
      <w:bookmarkEnd w:id="15"/>
    </w:p>
    <w:p w14:paraId="76FA33C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bookmarkStart w:id="18" w:name="_Toc29771"/>
      <w:r>
        <w:rPr>
          <w:rFonts w:hint="default" w:ascii="Times New Roman" w:hAnsi="Times New Roman" w:cs="Times New Roman" w:eastAsiaTheme="majorEastAsia"/>
          <w:b/>
          <w:bCs/>
          <w:color w:val="auto"/>
          <w:sz w:val="21"/>
          <w:szCs w:val="21"/>
        </w:rPr>
        <w:t>第一条</w:t>
      </w:r>
      <w:r>
        <w:rPr>
          <w:rFonts w:hint="default" w:ascii="Times New Roman" w:hAnsi="Times New Roman" w:cs="Times New Roman" w:eastAsiaTheme="majorEastAsia"/>
          <w:color w:val="auto"/>
          <w:sz w:val="21"/>
          <w:szCs w:val="21"/>
        </w:rPr>
        <w:t>　</w:t>
      </w:r>
      <w:bookmarkEnd w:id="18"/>
      <w:r>
        <w:rPr>
          <w:rFonts w:hint="default" w:ascii="Times New Roman" w:hAnsi="Times New Roman" w:cs="Times New Roman" w:eastAsiaTheme="majorEastAsia"/>
          <w:color w:val="auto"/>
          <w:sz w:val="21"/>
          <w:szCs w:val="21"/>
        </w:rPr>
        <w:t>为了加强高等学校管理，维护正常的教学和生活秩序，保障学生人身和财物的安全，促进身心健康发展，特制定本暂行规定。</w:t>
      </w:r>
    </w:p>
    <w:p w14:paraId="6CCD466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bookmarkStart w:id="19" w:name="_Toc22536"/>
      <w:r>
        <w:rPr>
          <w:rFonts w:hint="default" w:ascii="Times New Roman" w:hAnsi="Times New Roman" w:cs="Times New Roman" w:eastAsiaTheme="majorEastAsia"/>
          <w:b/>
          <w:bCs/>
          <w:color w:val="auto"/>
          <w:sz w:val="21"/>
          <w:szCs w:val="21"/>
        </w:rPr>
        <w:t>第二条</w:t>
      </w:r>
      <w:r>
        <w:rPr>
          <w:rFonts w:hint="default" w:ascii="Times New Roman" w:hAnsi="Times New Roman" w:cs="Times New Roman" w:eastAsiaTheme="majorEastAsia"/>
          <w:color w:val="auto"/>
          <w:sz w:val="21"/>
          <w:szCs w:val="21"/>
        </w:rPr>
        <w:t>　高等学校学生安全教育管理的主要任务是，对学</w:t>
      </w:r>
      <w:bookmarkEnd w:id="19"/>
      <w:bookmarkStart w:id="20" w:name="_Toc29488"/>
      <w:r>
        <w:rPr>
          <w:rFonts w:hint="default" w:ascii="Times New Roman" w:hAnsi="Times New Roman" w:cs="Times New Roman" w:eastAsiaTheme="majorEastAsia"/>
          <w:color w:val="auto"/>
          <w:sz w:val="21"/>
          <w:szCs w:val="21"/>
        </w:rPr>
        <w:t>生宣传、贯彻国家有关安全管理工作的方针、政策、法律、法规，实行安全教育及管理，妥善处理各类安全事故，引导学生健康成长。</w:t>
      </w:r>
      <w:bookmarkEnd w:id="20"/>
    </w:p>
    <w:p w14:paraId="1CE76A9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jc w:val="both"/>
        <w:textAlignment w:val="auto"/>
        <w:rPr>
          <w:rFonts w:hint="default" w:ascii="Times New Roman" w:hAnsi="Times New Roman" w:cs="Times New Roman" w:eastAsiaTheme="majorEastAsia"/>
          <w:color w:val="auto"/>
          <w:sz w:val="21"/>
          <w:szCs w:val="21"/>
        </w:rPr>
      </w:pPr>
      <w:bookmarkStart w:id="21" w:name="_Toc14812"/>
      <w:r>
        <w:rPr>
          <w:rFonts w:hint="default" w:ascii="Times New Roman" w:hAnsi="Times New Roman" w:cs="Times New Roman" w:eastAsiaTheme="majorEastAsia"/>
          <w:b/>
          <w:bCs/>
          <w:color w:val="auto"/>
          <w:sz w:val="21"/>
          <w:szCs w:val="21"/>
        </w:rPr>
        <w:t>第三条</w:t>
      </w:r>
      <w:r>
        <w:rPr>
          <w:rFonts w:hint="default" w:ascii="Times New Roman" w:hAnsi="Times New Roman" w:cs="Times New Roman" w:eastAsiaTheme="majorEastAsia"/>
          <w:color w:val="auto"/>
          <w:sz w:val="21"/>
          <w:szCs w:val="21"/>
        </w:rPr>
        <w:t>　高等学校学生安全教育管理，要以预防为主。本着保护学生、教育先行、明确责任、管教结合、实事求是、妥善处理的原则，做好教育、管理和处理工作。</w:t>
      </w:r>
      <w:bookmarkEnd w:id="21"/>
    </w:p>
    <w:p w14:paraId="4DF6605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jc w:val="both"/>
        <w:textAlignment w:val="auto"/>
        <w:rPr>
          <w:rFonts w:hint="default" w:ascii="Times New Roman" w:hAnsi="Times New Roman" w:cs="Times New Roman" w:eastAsiaTheme="majorEastAsia"/>
          <w:color w:val="auto"/>
          <w:sz w:val="21"/>
          <w:szCs w:val="21"/>
        </w:rPr>
      </w:pPr>
      <w:bookmarkStart w:id="22" w:name="_Toc28321"/>
      <w:r>
        <w:rPr>
          <w:rFonts w:hint="default" w:ascii="Times New Roman" w:hAnsi="Times New Roman" w:cs="Times New Roman" w:eastAsiaTheme="majorEastAsia"/>
          <w:b/>
          <w:bCs/>
          <w:color w:val="auto"/>
          <w:sz w:val="21"/>
          <w:szCs w:val="21"/>
        </w:rPr>
        <w:t>第四条</w:t>
      </w:r>
      <w:r>
        <w:rPr>
          <w:rFonts w:hint="default" w:ascii="Times New Roman" w:hAnsi="Times New Roman" w:cs="Times New Roman" w:eastAsiaTheme="majorEastAsia"/>
          <w:color w:val="auto"/>
          <w:sz w:val="21"/>
          <w:szCs w:val="21"/>
        </w:rPr>
        <w:t>　本暂行规定所称学生指在普通学校学习取得学籍的全日制学生，即按国家任务、用人单位委托培养、自费三种计划形式录取的学生。</w:t>
      </w:r>
      <w:bookmarkEnd w:id="22"/>
    </w:p>
    <w:p w14:paraId="0B5496A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hint="default" w:ascii="Times New Roman" w:hAnsi="Times New Roman" w:cs="Times New Roman" w:eastAsiaTheme="majorEastAsia"/>
          <w:color w:val="auto"/>
          <w:sz w:val="21"/>
          <w:szCs w:val="21"/>
        </w:rPr>
      </w:pPr>
      <w:bookmarkStart w:id="23" w:name="_Toc615"/>
    </w:p>
    <w:p w14:paraId="18F86E03">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firstLine="420" w:firstLineChars="200"/>
        <w:jc w:val="center"/>
        <w:textAlignment w:val="auto"/>
        <w:rPr>
          <w:rFonts w:hint="default" w:ascii="Times New Roman" w:hAnsi="Times New Roman" w:eastAsia="方正黑体简体" w:cs="Times New Roman"/>
          <w:b w:val="0"/>
          <w:bCs w:val="0"/>
          <w:color w:val="auto"/>
          <w:sz w:val="21"/>
          <w:szCs w:val="21"/>
        </w:rPr>
      </w:pPr>
      <w:r>
        <w:rPr>
          <w:rFonts w:hint="default" w:ascii="Times New Roman" w:hAnsi="Times New Roman" w:eastAsia="方正黑体简体" w:cs="Times New Roman"/>
          <w:b w:val="0"/>
          <w:bCs w:val="0"/>
          <w:color w:val="auto"/>
          <w:sz w:val="21"/>
          <w:szCs w:val="21"/>
        </w:rPr>
        <w:t>第二章　安全教育</w:t>
      </w:r>
      <w:bookmarkEnd w:id="23"/>
    </w:p>
    <w:p w14:paraId="2267169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bookmarkStart w:id="24" w:name="_Toc2946"/>
      <w:r>
        <w:rPr>
          <w:rFonts w:hint="default" w:ascii="Times New Roman" w:hAnsi="Times New Roman" w:cs="Times New Roman" w:eastAsiaTheme="majorEastAsia"/>
          <w:b/>
          <w:bCs/>
          <w:color w:val="auto"/>
          <w:sz w:val="21"/>
          <w:szCs w:val="21"/>
        </w:rPr>
        <w:t>第五条</w:t>
      </w:r>
      <w:r>
        <w:rPr>
          <w:rFonts w:hint="default" w:ascii="Times New Roman" w:hAnsi="Times New Roman" w:cs="Times New Roman" w:eastAsiaTheme="majorEastAsia"/>
          <w:color w:val="auto"/>
          <w:sz w:val="21"/>
          <w:szCs w:val="21"/>
        </w:rPr>
        <w:t>　</w:t>
      </w:r>
      <w:bookmarkEnd w:id="24"/>
      <w:r>
        <w:rPr>
          <w:rFonts w:hint="default" w:ascii="Times New Roman" w:hAnsi="Times New Roman" w:cs="Times New Roman" w:eastAsiaTheme="majorEastAsia"/>
          <w:color w:val="auto"/>
          <w:sz w:val="21"/>
          <w:szCs w:val="21"/>
        </w:rPr>
        <w:t>高等学校应将对学生进行安全教育作为一项经常性工作，列入学校工作的重要议事日程，加强领导。学校各部门和有关群众团体或组织要相互配合，积极开展安全教育普及安全知识，增强学生的安全意识和法制观念，提高防范能力。</w:t>
      </w:r>
      <w:bookmarkStart w:id="25" w:name="_Toc21214"/>
    </w:p>
    <w:p w14:paraId="1C88581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第六条</w:t>
      </w:r>
      <w:r>
        <w:rPr>
          <w:rFonts w:hint="default" w:ascii="Times New Roman" w:hAnsi="Times New Roman" w:cs="Times New Roman" w:eastAsiaTheme="majorEastAsia"/>
          <w:color w:val="auto"/>
          <w:sz w:val="21"/>
          <w:szCs w:val="21"/>
        </w:rPr>
        <w:t>　</w:t>
      </w:r>
      <w:bookmarkEnd w:id="25"/>
      <w:bookmarkStart w:id="26" w:name="_Toc1263"/>
      <w:r>
        <w:rPr>
          <w:rFonts w:hint="default" w:ascii="Times New Roman" w:hAnsi="Times New Roman" w:cs="Times New Roman" w:eastAsiaTheme="majorEastAsia"/>
          <w:color w:val="auto"/>
          <w:sz w:val="21"/>
          <w:szCs w:val="21"/>
        </w:rPr>
        <w:t>学校安全教育应根据不同专业及青年学生的特点，从学生入学到毕业，在各种教学活动和日常生活中待别是节假日前适时进行，并善于利用发生的安全事故教育学生，防患于未然。</w:t>
      </w:r>
    </w:p>
    <w:p w14:paraId="515CD8C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学校应根据环境、季节及有关规律进行防盗、防火、防特、防病、防事故等方面的教育，并使之经常化、制度化。</w:t>
      </w:r>
    </w:p>
    <w:p w14:paraId="2F37AE1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第七条</w:t>
      </w:r>
      <w:r>
        <w:rPr>
          <w:rFonts w:hint="default" w:ascii="Times New Roman" w:hAnsi="Times New Roman" w:cs="Times New Roman" w:eastAsiaTheme="majorEastAsia"/>
          <w:color w:val="auto"/>
          <w:sz w:val="21"/>
          <w:szCs w:val="21"/>
        </w:rPr>
        <w:t>　高等学校对学生进行安全教育须注重心理疏导，加强思想政治工作，教育学生注意保持健康的心理状态，帮助学生克服因各种原因造成的心理障碍，把事故消除在萌芽状态。</w:t>
      </w:r>
      <w:bookmarkEnd w:id="26"/>
    </w:p>
    <w:p w14:paraId="1D6BD50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default" w:ascii="Times New Roman" w:hAnsi="Times New Roman" w:cs="Times New Roman" w:eastAsiaTheme="majorEastAsia"/>
          <w:color w:val="auto"/>
          <w:sz w:val="21"/>
          <w:szCs w:val="21"/>
        </w:rPr>
      </w:pPr>
      <w:bookmarkStart w:id="27" w:name="_Toc1470"/>
    </w:p>
    <w:p w14:paraId="1903A41B">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firstLine="420" w:firstLineChars="200"/>
        <w:jc w:val="center"/>
        <w:textAlignment w:val="auto"/>
        <w:rPr>
          <w:rFonts w:hint="default" w:ascii="Times New Roman" w:hAnsi="Times New Roman" w:eastAsia="方正黑体简体" w:cs="Times New Roman"/>
          <w:b w:val="0"/>
          <w:bCs w:val="0"/>
          <w:color w:val="auto"/>
          <w:sz w:val="21"/>
          <w:szCs w:val="21"/>
        </w:rPr>
      </w:pPr>
      <w:r>
        <w:rPr>
          <w:rFonts w:hint="default" w:ascii="Times New Roman" w:hAnsi="Times New Roman" w:eastAsia="方正黑体简体" w:cs="Times New Roman"/>
          <w:b w:val="0"/>
          <w:bCs w:val="0"/>
          <w:color w:val="auto"/>
          <w:sz w:val="21"/>
          <w:szCs w:val="21"/>
        </w:rPr>
        <w:t>第三章　安全管理</w:t>
      </w:r>
      <w:bookmarkEnd w:id="27"/>
    </w:p>
    <w:p w14:paraId="7C99C9E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bookmarkStart w:id="28" w:name="_Toc28671"/>
      <w:r>
        <w:rPr>
          <w:rFonts w:hint="default" w:ascii="Times New Roman" w:hAnsi="Times New Roman" w:cs="Times New Roman" w:eastAsiaTheme="majorEastAsia"/>
          <w:b/>
          <w:bCs/>
          <w:color w:val="auto"/>
          <w:sz w:val="21"/>
          <w:szCs w:val="21"/>
        </w:rPr>
        <w:t>第八条</w:t>
      </w: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i w:val="0"/>
          <w:iCs w:val="0"/>
          <w:caps w:val="0"/>
          <w:color w:val="auto"/>
          <w:spacing w:val="9"/>
          <w:sz w:val="21"/>
          <w:szCs w:val="21"/>
          <w:shd w:val="clear" w:fill="FFFFFF"/>
        </w:rPr>
        <w:t>高等学校要做好学生日常安全管理工作，加强安定防范，建立和健全规章制度，严格管理。学校要把安全教育及管理工作纳入领导任期的责任目标，落实到年级、班级。学校应由一各校领导主要负责。</w:t>
      </w:r>
      <w:bookmarkEnd w:id="28"/>
    </w:p>
    <w:p w14:paraId="4515515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lang w:eastAsia="zh-CN"/>
        </w:rPr>
      </w:pPr>
      <w:bookmarkStart w:id="29" w:name="_Toc5666"/>
      <w:r>
        <w:rPr>
          <w:rFonts w:hint="default" w:ascii="Times New Roman" w:hAnsi="Times New Roman" w:cs="Times New Roman" w:eastAsiaTheme="majorEastAsia"/>
          <w:b/>
          <w:bCs/>
          <w:color w:val="auto"/>
          <w:sz w:val="21"/>
          <w:szCs w:val="21"/>
        </w:rPr>
        <w:t>第九条</w:t>
      </w: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i w:val="0"/>
          <w:iCs w:val="0"/>
          <w:caps w:val="0"/>
          <w:color w:val="auto"/>
          <w:spacing w:val="9"/>
          <w:sz w:val="21"/>
          <w:szCs w:val="21"/>
          <w:shd w:val="clear" w:fill="FFFFFF"/>
        </w:rPr>
        <w:t>高等学校应确定学生安全教育及管理工作的主管部门，明确其职责，具体组织实施安全教育及管理工作。各有关部门应分工协作，积极配合</w:t>
      </w:r>
      <w:bookmarkEnd w:id="29"/>
      <w:r>
        <w:rPr>
          <w:rFonts w:hint="default" w:ascii="Times New Roman" w:hAnsi="Times New Roman" w:cs="Times New Roman" w:eastAsiaTheme="majorEastAsia"/>
          <w:i w:val="0"/>
          <w:iCs w:val="0"/>
          <w:caps w:val="0"/>
          <w:color w:val="auto"/>
          <w:spacing w:val="9"/>
          <w:sz w:val="21"/>
          <w:szCs w:val="21"/>
          <w:shd w:val="clear" w:fill="FFFFFF"/>
          <w:lang w:eastAsia="zh-CN"/>
        </w:rPr>
        <w:t>。</w:t>
      </w:r>
    </w:p>
    <w:p w14:paraId="5DA04FE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bookmarkStart w:id="30" w:name="_Toc13367"/>
      <w:r>
        <w:rPr>
          <w:rFonts w:hint="default" w:ascii="Times New Roman" w:hAnsi="Times New Roman" w:cs="Times New Roman" w:eastAsiaTheme="majorEastAsia"/>
          <w:b/>
          <w:bCs/>
          <w:color w:val="auto"/>
          <w:sz w:val="21"/>
          <w:szCs w:val="21"/>
        </w:rPr>
        <w:t>第十条</w:t>
      </w: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i w:val="0"/>
          <w:iCs w:val="0"/>
          <w:caps w:val="0"/>
          <w:color w:val="auto"/>
          <w:spacing w:val="9"/>
          <w:sz w:val="21"/>
          <w:szCs w:val="21"/>
          <w:shd w:val="clear" w:fill="FFFFFF"/>
        </w:rPr>
        <w:t>全体教职工要从关心学生、爱护学生出发，树立安全思想，努力做好本职工作和改善环境与条件，保护学生人身和财产安全</w:t>
      </w:r>
      <w:r>
        <w:rPr>
          <w:rFonts w:hint="default" w:ascii="Times New Roman" w:hAnsi="Times New Roman" w:cs="Times New Roman" w:eastAsiaTheme="majorEastAsia"/>
          <w:color w:val="auto"/>
          <w:sz w:val="21"/>
          <w:szCs w:val="21"/>
        </w:rPr>
        <w:t>。</w:t>
      </w:r>
      <w:bookmarkEnd w:id="30"/>
    </w:p>
    <w:p w14:paraId="2B77778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bookmarkStart w:id="31" w:name="_Toc10990"/>
      <w:r>
        <w:rPr>
          <w:rFonts w:hint="default" w:ascii="Times New Roman" w:hAnsi="Times New Roman" w:cs="Times New Roman" w:eastAsiaTheme="majorEastAsia"/>
          <w:b/>
          <w:bCs/>
          <w:color w:val="auto"/>
          <w:sz w:val="21"/>
          <w:szCs w:val="21"/>
        </w:rPr>
        <w:t>第十一条</w:t>
      </w: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i w:val="0"/>
          <w:iCs w:val="0"/>
          <w:caps w:val="0"/>
          <w:color w:val="auto"/>
          <w:spacing w:val="9"/>
          <w:sz w:val="21"/>
          <w:szCs w:val="21"/>
          <w:shd w:val="clear" w:fill="FFFFFF"/>
        </w:rPr>
        <w:t>学生发生意外事故以及学生要求保护人身或财物安全等情况时，学校应迅速采取有效措施</w:t>
      </w:r>
      <w:r>
        <w:rPr>
          <w:rFonts w:hint="default" w:ascii="Times New Roman" w:hAnsi="Times New Roman" w:cs="Times New Roman" w:eastAsiaTheme="majorEastAsia"/>
          <w:color w:val="auto"/>
          <w:sz w:val="21"/>
          <w:szCs w:val="21"/>
        </w:rPr>
        <w:t>。</w:t>
      </w:r>
      <w:bookmarkEnd w:id="31"/>
    </w:p>
    <w:p w14:paraId="76CE649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bookmarkStart w:id="32" w:name="_Toc3221"/>
      <w:r>
        <w:rPr>
          <w:rFonts w:hint="default" w:ascii="Times New Roman" w:hAnsi="Times New Roman" w:cs="Times New Roman" w:eastAsiaTheme="majorEastAsia"/>
          <w:b/>
          <w:bCs/>
          <w:color w:val="auto"/>
          <w:sz w:val="21"/>
          <w:szCs w:val="21"/>
        </w:rPr>
        <w:t>第十二条</w:t>
      </w: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i w:val="0"/>
          <w:iCs w:val="0"/>
          <w:caps w:val="0"/>
          <w:color w:val="auto"/>
          <w:spacing w:val="9"/>
          <w:sz w:val="21"/>
          <w:szCs w:val="21"/>
          <w:shd w:val="clear" w:fill="FFFFFF"/>
        </w:rPr>
        <w:t>学生必须严格遵守国家法律、法规和学校的和种规章制度，注意自身的人身和财物安全，防止各种事故的发生</w:t>
      </w:r>
      <w:r>
        <w:rPr>
          <w:rFonts w:hint="default" w:ascii="Times New Roman" w:hAnsi="Times New Roman" w:cs="Times New Roman" w:eastAsiaTheme="majorEastAsia"/>
          <w:color w:val="auto"/>
          <w:sz w:val="21"/>
          <w:szCs w:val="21"/>
        </w:rPr>
        <w:t>。</w:t>
      </w:r>
      <w:bookmarkEnd w:id="32"/>
    </w:p>
    <w:p w14:paraId="145E76F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rPr>
      </w:pPr>
      <w:bookmarkStart w:id="33" w:name="_Toc11306"/>
      <w:r>
        <w:rPr>
          <w:rFonts w:hint="default" w:ascii="Times New Roman" w:hAnsi="Times New Roman" w:cs="Times New Roman" w:eastAsiaTheme="majorEastAsia"/>
          <w:b/>
          <w:bCs/>
          <w:color w:val="auto"/>
          <w:sz w:val="21"/>
          <w:szCs w:val="21"/>
        </w:rPr>
        <w:t>第十三条</w:t>
      </w:r>
      <w:r>
        <w:rPr>
          <w:rFonts w:hint="default" w:ascii="Times New Roman" w:hAnsi="Times New Roman" w:cs="Times New Roman" w:eastAsiaTheme="majorEastAsia"/>
          <w:color w:val="auto"/>
          <w:sz w:val="21"/>
          <w:szCs w:val="21"/>
        </w:rPr>
        <w:t>　</w:t>
      </w:r>
      <w:r>
        <w:rPr>
          <w:rFonts w:hint="default" w:ascii="Times New Roman" w:hAnsi="Times New Roman" w:cs="Times New Roman" w:eastAsiaTheme="majorEastAsia"/>
          <w:i w:val="0"/>
          <w:iCs w:val="0"/>
          <w:caps w:val="0"/>
          <w:color w:val="auto"/>
          <w:spacing w:val="9"/>
          <w:sz w:val="21"/>
          <w:szCs w:val="21"/>
          <w:shd w:val="clear" w:fill="FFFFFF"/>
        </w:rPr>
        <w:t>学生在日常教学及各项活动中，应遵守纪律和有关规定，听从指导，服从管理；在公共场所，要遵守社会公德，增强安全防范意识，提高自我保护能力</w:t>
      </w:r>
      <w:r>
        <w:rPr>
          <w:rFonts w:hint="default" w:ascii="Times New Roman" w:hAnsi="Times New Roman" w:cs="Times New Roman" w:eastAsiaTheme="majorEastAsia"/>
          <w:color w:val="auto"/>
          <w:sz w:val="21"/>
          <w:szCs w:val="21"/>
        </w:rPr>
        <w:t>。</w:t>
      </w:r>
      <w:bookmarkEnd w:id="33"/>
    </w:p>
    <w:p w14:paraId="62EC3F7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default" w:ascii="Times New Roman" w:hAnsi="Times New Roman" w:cs="Times New Roman" w:eastAsiaTheme="majorEastAsia"/>
          <w:color w:val="auto"/>
          <w:sz w:val="21"/>
          <w:szCs w:val="21"/>
          <w:lang w:eastAsia="zh-CN"/>
        </w:rPr>
      </w:pPr>
      <w:bookmarkStart w:id="34" w:name="_Toc32255"/>
      <w:r>
        <w:rPr>
          <w:rFonts w:hint="default" w:ascii="Times New Roman" w:hAnsi="Times New Roman" w:cs="Times New Roman" w:eastAsiaTheme="majorEastAsia"/>
          <w:b/>
          <w:bCs/>
          <w:color w:val="auto"/>
          <w:sz w:val="21"/>
          <w:szCs w:val="21"/>
        </w:rPr>
        <w:t>第十四条</w:t>
      </w:r>
      <w:r>
        <w:rPr>
          <w:rFonts w:hint="default" w:ascii="Times New Roman" w:hAnsi="Times New Roman" w:cs="Times New Roman" w:eastAsiaTheme="majorEastAsia"/>
          <w:color w:val="auto"/>
          <w:sz w:val="21"/>
          <w:szCs w:val="21"/>
        </w:rPr>
        <w:t>　</w:t>
      </w:r>
      <w:bookmarkEnd w:id="34"/>
      <w:r>
        <w:rPr>
          <w:rFonts w:hint="default" w:ascii="Times New Roman" w:hAnsi="Times New Roman" w:cs="Times New Roman" w:eastAsiaTheme="majorEastAsia"/>
          <w:i w:val="0"/>
          <w:iCs w:val="0"/>
          <w:caps w:val="0"/>
          <w:color w:val="auto"/>
          <w:spacing w:val="9"/>
          <w:sz w:val="21"/>
          <w:szCs w:val="21"/>
          <w:shd w:val="clear" w:fill="FFFFFF"/>
        </w:rPr>
        <w:t>学生组织集体课外活动，须经学校同意，按学校规定进行。学校须认真进行安全审查，条件不具备时不得批准</w:t>
      </w:r>
      <w:r>
        <w:rPr>
          <w:rFonts w:hint="default" w:ascii="Times New Roman" w:hAnsi="Times New Roman" w:cs="Times New Roman" w:eastAsiaTheme="majorEastAsia"/>
          <w:i w:val="0"/>
          <w:iCs w:val="0"/>
          <w:caps w:val="0"/>
          <w:color w:val="auto"/>
          <w:spacing w:val="9"/>
          <w:sz w:val="21"/>
          <w:szCs w:val="21"/>
          <w:shd w:val="clear" w:fill="FFFFFF"/>
          <w:lang w:eastAsia="zh-CN"/>
        </w:rPr>
        <w:t>。</w:t>
      </w:r>
    </w:p>
    <w:p w14:paraId="38DE5EA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bookmarkStart w:id="35" w:name="_Toc14654"/>
      <w:r>
        <w:rPr>
          <w:rStyle w:val="26"/>
          <w:rFonts w:hint="default" w:ascii="Times New Roman" w:hAnsi="Times New Roman" w:cs="Times New Roman" w:eastAsiaTheme="majorEastAsia"/>
          <w:i w:val="0"/>
          <w:iCs w:val="0"/>
          <w:caps w:val="0"/>
          <w:color w:val="auto"/>
          <w:spacing w:val="9"/>
          <w:sz w:val="21"/>
          <w:szCs w:val="21"/>
          <w:shd w:val="clear" w:fill="FFFFFF"/>
        </w:rPr>
        <w:t>第十五条</w:t>
      </w:r>
      <w:r>
        <w:rPr>
          <w:rFonts w:hint="default" w:ascii="Times New Roman" w:hAnsi="Times New Roman" w:cs="Times New Roman" w:eastAsiaTheme="majorEastAsia"/>
          <w:i w:val="0"/>
          <w:iCs w:val="0"/>
          <w:caps w:val="0"/>
          <w:color w:val="auto"/>
          <w:spacing w:val="9"/>
          <w:sz w:val="21"/>
          <w:szCs w:val="21"/>
          <w:shd w:val="clear" w:fill="FFFFFF"/>
        </w:rPr>
        <w:t> 学生应严格遵守宿舍管理的规定，自觉维护宿舍的安全与卫生，提高自我管理能力。</w:t>
      </w:r>
    </w:p>
    <w:p w14:paraId="2BC004A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第十六条</w:t>
      </w:r>
      <w:r>
        <w:rPr>
          <w:rFonts w:hint="default" w:ascii="Times New Roman" w:hAnsi="Times New Roman" w:cs="Times New Roman" w:eastAsiaTheme="majorEastAsia"/>
          <w:i w:val="0"/>
          <w:iCs w:val="0"/>
          <w:caps w:val="0"/>
          <w:color w:val="auto"/>
          <w:spacing w:val="9"/>
          <w:sz w:val="21"/>
          <w:szCs w:val="21"/>
          <w:shd w:val="clear" w:fill="FFFFFF"/>
        </w:rPr>
        <w:t> 发现刑事、治安案件或交通、灾害等事故，在场学生应保护现场，及时报告学校或公安部门并协助处理。在学校范围内的，学校应迅速采取措施，控制事故发展，减轻伤害和损失。</w:t>
      </w:r>
    </w:p>
    <w:p w14:paraId="4BA352D3">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firstLine="420" w:firstLineChars="200"/>
        <w:jc w:val="center"/>
        <w:textAlignment w:val="auto"/>
        <w:rPr>
          <w:rFonts w:hint="default" w:ascii="Times New Roman" w:hAnsi="Times New Roman" w:eastAsia="方正黑体简体" w:cs="Times New Roman"/>
          <w:b w:val="0"/>
          <w:bCs w:val="0"/>
          <w:color w:val="auto"/>
          <w:sz w:val="21"/>
          <w:szCs w:val="21"/>
        </w:rPr>
      </w:pPr>
    </w:p>
    <w:p w14:paraId="70003B0F">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firstLine="420" w:firstLineChars="200"/>
        <w:jc w:val="center"/>
        <w:textAlignment w:val="auto"/>
        <w:rPr>
          <w:rFonts w:hint="default" w:ascii="Times New Roman" w:hAnsi="Times New Roman" w:cs="Times New Roman" w:eastAsiaTheme="majorEastAsia"/>
          <w:b w:val="0"/>
          <w:bCs w:val="0"/>
          <w:color w:val="auto"/>
          <w:sz w:val="21"/>
          <w:szCs w:val="21"/>
        </w:rPr>
      </w:pPr>
      <w:r>
        <w:rPr>
          <w:rFonts w:hint="default" w:ascii="Times New Roman" w:hAnsi="Times New Roman" w:eastAsia="方正黑体简体" w:cs="Times New Roman"/>
          <w:b w:val="0"/>
          <w:bCs w:val="0"/>
          <w:color w:val="auto"/>
          <w:sz w:val="21"/>
          <w:szCs w:val="21"/>
        </w:rPr>
        <w:t>第四章　事故处理</w:t>
      </w:r>
      <w:bookmarkEnd w:id="35"/>
    </w:p>
    <w:p w14:paraId="7EF504F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4" w:firstLineChars="200"/>
        <w:jc w:val="both"/>
        <w:textAlignment w:val="auto"/>
        <w:rPr>
          <w:rFonts w:hint="default" w:ascii="Times New Roman" w:hAnsi="Times New Roman" w:cs="Times New Roman" w:eastAsiaTheme="majorEastAsia"/>
          <w:i w:val="0"/>
          <w:iCs w:val="0"/>
          <w:caps w:val="0"/>
          <w:color w:val="auto"/>
          <w:spacing w:val="8"/>
          <w:sz w:val="21"/>
          <w:szCs w:val="21"/>
        </w:rPr>
      </w:pPr>
      <w:bookmarkStart w:id="36" w:name="_Toc11728"/>
      <w:r>
        <w:rPr>
          <w:rFonts w:hint="default" w:ascii="Times New Roman" w:hAnsi="Times New Roman" w:cs="Times New Roman" w:eastAsiaTheme="majorEastAsia"/>
          <w:b/>
          <w:bCs/>
          <w:i w:val="0"/>
          <w:iCs w:val="0"/>
          <w:caps w:val="0"/>
          <w:color w:val="auto"/>
          <w:spacing w:val="8"/>
          <w:sz w:val="21"/>
          <w:szCs w:val="21"/>
          <w:shd w:val="clear" w:fill="FFFFFF"/>
        </w:rPr>
        <w:t>第十七条</w:t>
      </w:r>
      <w:r>
        <w:rPr>
          <w:rFonts w:hint="default" w:ascii="Times New Roman" w:hAnsi="Times New Roman" w:cs="Times New Roman" w:eastAsiaTheme="majorEastAsia"/>
          <w:i w:val="0"/>
          <w:iCs w:val="0"/>
          <w:caps w:val="0"/>
          <w:color w:val="auto"/>
          <w:spacing w:val="8"/>
          <w:sz w:val="21"/>
          <w:szCs w:val="21"/>
          <w:shd w:val="clear" w:fill="FFFFFF"/>
        </w:rPr>
        <w:t> 学生人身和财产发生一般伤害后，学校要及时调查处理，根据当事人或他人的过错，责令其赔偿损失，并给予批评教育或相应行政、纪律处分。在校园内，发生学生非正常死亡、重伤和被窃、失火等造成财产重大损害事故后，学校应迅速采取措施进行抢救、保护现场，同时加强思想政治工作，稳定情绪，恢复秩序，并协同地方有关部门妥善处理。</w:t>
      </w:r>
    </w:p>
    <w:p w14:paraId="1BE98BD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第十八条</w:t>
      </w:r>
      <w:r>
        <w:rPr>
          <w:rFonts w:hint="default" w:ascii="Times New Roman" w:hAnsi="Times New Roman" w:cs="Times New Roman" w:eastAsiaTheme="majorEastAsia"/>
          <w:i w:val="0"/>
          <w:iCs w:val="0"/>
          <w:caps w:val="0"/>
          <w:color w:val="auto"/>
          <w:spacing w:val="9"/>
          <w:sz w:val="21"/>
          <w:szCs w:val="21"/>
          <w:shd w:val="clear" w:fill="FFFFFF"/>
        </w:rPr>
        <w:t> 学校对事故调查后认为涉及追究刑事责任的，要及时与公安部门联系，协助调查处理。重大事故，学校有关领导应亲自参与调查工作，并认真研究调查报告，及时处理。</w:t>
      </w:r>
    </w:p>
    <w:p w14:paraId="28B8230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第十九条</w:t>
      </w:r>
      <w:r>
        <w:rPr>
          <w:rFonts w:hint="default" w:ascii="Times New Roman" w:hAnsi="Times New Roman" w:cs="Times New Roman" w:eastAsiaTheme="majorEastAsia"/>
          <w:i w:val="0"/>
          <w:iCs w:val="0"/>
          <w:caps w:val="0"/>
          <w:color w:val="auto"/>
          <w:spacing w:val="9"/>
          <w:sz w:val="21"/>
          <w:szCs w:val="21"/>
          <w:shd w:val="clear" w:fill="FFFFFF"/>
        </w:rPr>
        <w:t> 在安全管理或事故处理过程中，学校认为有必要需搜查学生住处，须报请公安部门依法进行。调查处理案中要以事实为依据，不得逼供或诱供。</w:t>
      </w:r>
    </w:p>
    <w:p w14:paraId="6049232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第二十条</w:t>
      </w:r>
      <w:r>
        <w:rPr>
          <w:rFonts w:hint="default" w:ascii="Times New Roman" w:hAnsi="Times New Roman" w:cs="Times New Roman" w:eastAsiaTheme="majorEastAsia"/>
          <w:i w:val="0"/>
          <w:iCs w:val="0"/>
          <w:caps w:val="0"/>
          <w:color w:val="auto"/>
          <w:spacing w:val="9"/>
          <w:sz w:val="21"/>
          <w:szCs w:val="21"/>
          <w:shd w:val="clear" w:fill="FFFFFF"/>
        </w:rPr>
        <w:t> 重大事故发生后，学校就在一天内向所在省、直辖市、自治共有关主管部门报告。并及时通知学生家长。事故处理结束后一周内书面报告有关主管部门。</w:t>
      </w:r>
    </w:p>
    <w:p w14:paraId="7299C1C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第二十一条</w:t>
      </w:r>
      <w:r>
        <w:rPr>
          <w:rFonts w:hint="default" w:ascii="Times New Roman" w:hAnsi="Times New Roman" w:cs="Times New Roman" w:eastAsiaTheme="majorEastAsia"/>
          <w:i w:val="0"/>
          <w:iCs w:val="0"/>
          <w:caps w:val="0"/>
          <w:color w:val="auto"/>
          <w:spacing w:val="9"/>
          <w:sz w:val="21"/>
          <w:szCs w:val="21"/>
          <w:shd w:val="clear" w:fill="FFFFFF"/>
        </w:rPr>
        <w:t> 学生在教学、实习过程与日常生活中，因学校或有关单位责任发生死亡、重伤或残疾，由学校或有关单位承担责任，做好处理及善后工作。在教学、实习过程与日常生活中，学生因不遵守纪律或不按要求活动而发生意外事故，学校不承担责任。</w:t>
      </w:r>
    </w:p>
    <w:p w14:paraId="6705BBB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第二十二条</w:t>
      </w:r>
      <w:r>
        <w:rPr>
          <w:rFonts w:hint="default" w:ascii="Times New Roman" w:hAnsi="Times New Roman" w:cs="Times New Roman" w:eastAsiaTheme="majorEastAsia"/>
          <w:i w:val="0"/>
          <w:iCs w:val="0"/>
          <w:caps w:val="0"/>
          <w:color w:val="auto"/>
          <w:spacing w:val="9"/>
          <w:sz w:val="21"/>
          <w:szCs w:val="21"/>
          <w:shd w:val="clear" w:fill="FFFFFF"/>
        </w:rPr>
        <w:t> 因忽视安全生产，管理不善；工作不负责任，违章指挥；玩忽职守，徇私舞弊等对学生造成严重的人身、财物损害的，由其所在单位或上级主管部门，视具体情况对有关责任人员分别给予责令检查、赔偿损失、行政处分，直至依法追究刑事责任。</w:t>
      </w:r>
    </w:p>
    <w:p w14:paraId="4E9EA31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第二十三条</w:t>
      </w:r>
      <w:r>
        <w:rPr>
          <w:rFonts w:hint="default" w:ascii="Times New Roman" w:hAnsi="Times New Roman" w:cs="Times New Roman" w:eastAsiaTheme="majorEastAsia"/>
          <w:i w:val="0"/>
          <w:iCs w:val="0"/>
          <w:caps w:val="0"/>
          <w:color w:val="auto"/>
          <w:spacing w:val="9"/>
          <w:sz w:val="21"/>
          <w:szCs w:val="21"/>
          <w:shd w:val="clear" w:fill="FFFFFF"/>
        </w:rPr>
        <w:t> 学生未经批准擅自离校不归发生意外事故的学校不承担责任。对擅自离校不归，学校不知去向的学生，学校应及时寻找并报告当地公安部门，及时通知学生家长。半月不归且未说明原因者，学校可张榜公布，按自动退学除名。</w:t>
      </w:r>
    </w:p>
    <w:p w14:paraId="46D2962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第二十四条</w:t>
      </w:r>
      <w:r>
        <w:rPr>
          <w:rFonts w:hint="default" w:ascii="Times New Roman" w:hAnsi="Times New Roman" w:cs="Times New Roman" w:eastAsiaTheme="majorEastAsia"/>
          <w:i w:val="0"/>
          <w:iCs w:val="0"/>
          <w:caps w:val="0"/>
          <w:color w:val="auto"/>
          <w:spacing w:val="9"/>
          <w:sz w:val="21"/>
          <w:szCs w:val="21"/>
          <w:shd w:val="clear" w:fill="FFFFFF"/>
        </w:rPr>
        <w:t> 学生假期或办理离校手续后发生意外事故的，学校不承担责任。</w:t>
      </w:r>
    </w:p>
    <w:p w14:paraId="55CE05D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第二十五条</w:t>
      </w:r>
      <w:r>
        <w:rPr>
          <w:rFonts w:hint="default" w:ascii="Times New Roman" w:hAnsi="Times New Roman" w:cs="Times New Roman" w:eastAsiaTheme="majorEastAsia"/>
          <w:i w:val="0"/>
          <w:iCs w:val="0"/>
          <w:caps w:val="0"/>
          <w:color w:val="auto"/>
          <w:spacing w:val="9"/>
          <w:sz w:val="21"/>
          <w:szCs w:val="21"/>
          <w:shd w:val="clear" w:fill="FFFFFF"/>
        </w:rPr>
        <w:t> 在校内正常生活及由学校在校外组织的活动中，由于不能避免的原因或自然灾害而发生的事故，由学校视具体情况处理。</w:t>
      </w:r>
    </w:p>
    <w:p w14:paraId="46A736D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第二十六条</w:t>
      </w:r>
      <w:r>
        <w:rPr>
          <w:rFonts w:hint="default" w:ascii="Times New Roman" w:hAnsi="Times New Roman" w:cs="Times New Roman" w:eastAsiaTheme="majorEastAsia"/>
          <w:i w:val="0"/>
          <w:iCs w:val="0"/>
          <w:caps w:val="0"/>
          <w:color w:val="auto"/>
          <w:spacing w:val="9"/>
          <w:sz w:val="21"/>
          <w:szCs w:val="21"/>
          <w:shd w:val="clear" w:fill="FFFFFF"/>
        </w:rPr>
        <w:t> 有条件的高等学校为学生办理人身保险。</w:t>
      </w:r>
    </w:p>
    <w:p w14:paraId="38EEBA5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第二十七条</w:t>
      </w:r>
      <w:r>
        <w:rPr>
          <w:rFonts w:hint="default" w:ascii="Times New Roman" w:hAnsi="Times New Roman" w:cs="Times New Roman" w:eastAsiaTheme="majorEastAsia"/>
          <w:i w:val="0"/>
          <w:iCs w:val="0"/>
          <w:caps w:val="0"/>
          <w:color w:val="auto"/>
          <w:spacing w:val="9"/>
          <w:sz w:val="21"/>
          <w:szCs w:val="21"/>
          <w:shd w:val="clear" w:fill="FFFFFF"/>
        </w:rPr>
        <w:t> 凡经学校指定的专业医院确认为精神病、癫痫病患者的学生，应予退学，由其监护人负责领回。学生及其监护人不得无理纠缠，扰乱学校教学、生活秩序。</w:t>
      </w:r>
    </w:p>
    <w:p w14:paraId="7316067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第二十八条</w:t>
      </w:r>
      <w:r>
        <w:rPr>
          <w:rFonts w:hint="default" w:ascii="Times New Roman" w:hAnsi="Times New Roman" w:cs="Times New Roman" w:eastAsiaTheme="majorEastAsia"/>
          <w:i w:val="0"/>
          <w:iCs w:val="0"/>
          <w:caps w:val="0"/>
          <w:color w:val="auto"/>
          <w:spacing w:val="9"/>
          <w:sz w:val="21"/>
          <w:szCs w:val="21"/>
          <w:shd w:val="clear" w:fill="FFFFFF"/>
        </w:rPr>
        <w:t> 因事故伤残的学生，经治疗后病情稳定，学校认为生活能自理，能坚持在校学习可留校继续学习；不能坚持在校学习者，应予退学，由学校按其实际学习年限发给肄业证书，并根据事故性质和伤残程度一次性给予适当经济补助。退学回其监护人所在地，当地民政等有关部门协助做好接收、落户等工作，由当地劳动部门按国家关于残疾人劳动就业有关规定安置。</w:t>
      </w:r>
    </w:p>
    <w:p w14:paraId="7861C8E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第二十九条</w:t>
      </w:r>
      <w:r>
        <w:rPr>
          <w:rFonts w:hint="default" w:ascii="Times New Roman" w:hAnsi="Times New Roman" w:cs="Times New Roman" w:eastAsiaTheme="majorEastAsia"/>
          <w:i w:val="0"/>
          <w:iCs w:val="0"/>
          <w:caps w:val="0"/>
          <w:color w:val="auto"/>
          <w:spacing w:val="9"/>
          <w:sz w:val="21"/>
          <w:szCs w:val="21"/>
          <w:shd w:val="clear" w:fill="FFFFFF"/>
        </w:rPr>
        <w:t> 学生因病死亡和责任不由学校承担的意外死亡，学校不承担丧葬费。如家庭确有困难者，学校可酌情予以一次性经济补助。</w:t>
      </w:r>
    </w:p>
    <w:p w14:paraId="4FD7A2E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第三十条</w:t>
      </w:r>
      <w:r>
        <w:rPr>
          <w:rFonts w:hint="default" w:ascii="Times New Roman" w:hAnsi="Times New Roman" w:cs="Times New Roman" w:eastAsiaTheme="majorEastAsia"/>
          <w:i w:val="0"/>
          <w:iCs w:val="0"/>
          <w:caps w:val="0"/>
          <w:color w:val="auto"/>
          <w:spacing w:val="9"/>
          <w:sz w:val="21"/>
          <w:szCs w:val="21"/>
          <w:shd w:val="clear" w:fill="FFFFFF"/>
        </w:rPr>
        <w:t> 因责任不在本人的意外死亡学生，由学校或有关单位参照国家关于事业职工死亡或有关单位参照国家关于事业职工死亡丧葬有关规定处理，负担丧葬费的全部，学校可一次性给予适当经济补助。无论何种情况</w:t>
      </w:r>
      <w:r>
        <w:rPr>
          <w:rFonts w:hint="default" w:ascii="Times New Roman" w:hAnsi="Times New Roman" w:cs="Times New Roman" w:eastAsiaTheme="majorEastAsia"/>
          <w:i w:val="0"/>
          <w:iCs w:val="0"/>
          <w:caps w:val="0"/>
          <w:color w:val="auto"/>
          <w:spacing w:val="9"/>
          <w:sz w:val="21"/>
          <w:szCs w:val="21"/>
          <w:shd w:val="clear" w:fill="FFFFFF"/>
          <w:lang w:eastAsia="zh-CN"/>
        </w:rPr>
        <w:t>（</w:t>
      </w:r>
      <w:r>
        <w:rPr>
          <w:rFonts w:hint="default" w:ascii="Times New Roman" w:hAnsi="Times New Roman" w:cs="Times New Roman" w:eastAsiaTheme="majorEastAsia"/>
          <w:i w:val="0"/>
          <w:iCs w:val="0"/>
          <w:caps w:val="0"/>
          <w:color w:val="auto"/>
          <w:spacing w:val="9"/>
          <w:sz w:val="21"/>
          <w:szCs w:val="21"/>
          <w:shd w:val="clear" w:fill="FFFFFF"/>
        </w:rPr>
        <w:t>事故</w:t>
      </w:r>
      <w:r>
        <w:rPr>
          <w:rFonts w:hint="default" w:ascii="Times New Roman" w:hAnsi="Times New Roman" w:cs="Times New Roman" w:eastAsiaTheme="majorEastAsia"/>
          <w:i w:val="0"/>
          <w:iCs w:val="0"/>
          <w:caps w:val="0"/>
          <w:color w:val="auto"/>
          <w:spacing w:val="9"/>
          <w:sz w:val="21"/>
          <w:szCs w:val="21"/>
          <w:shd w:val="clear" w:fill="FFFFFF"/>
          <w:lang w:eastAsia="zh-CN"/>
        </w:rPr>
        <w:t>）</w:t>
      </w:r>
      <w:r>
        <w:rPr>
          <w:rFonts w:hint="default" w:ascii="Times New Roman" w:hAnsi="Times New Roman" w:cs="Times New Roman" w:eastAsiaTheme="majorEastAsia"/>
          <w:i w:val="0"/>
          <w:iCs w:val="0"/>
          <w:caps w:val="0"/>
          <w:color w:val="auto"/>
          <w:spacing w:val="9"/>
          <w:sz w:val="21"/>
          <w:szCs w:val="21"/>
          <w:shd w:val="clear" w:fill="FFFFFF"/>
        </w:rPr>
        <w:t>给予的经济补助，一般不超过国家规定的学生在校期间</w:t>
      </w:r>
      <w:r>
        <w:rPr>
          <w:rFonts w:hint="default" w:ascii="Times New Roman" w:hAnsi="Times New Roman" w:cs="Times New Roman" w:eastAsiaTheme="majorEastAsia"/>
          <w:i w:val="0"/>
          <w:iCs w:val="0"/>
          <w:caps w:val="0"/>
          <w:color w:val="auto"/>
          <w:spacing w:val="9"/>
          <w:sz w:val="21"/>
          <w:szCs w:val="21"/>
          <w:shd w:val="clear" w:fill="FFFFFF"/>
          <w:lang w:eastAsia="zh-CN"/>
        </w:rPr>
        <w:t>（</w:t>
      </w:r>
      <w:r>
        <w:rPr>
          <w:rFonts w:hint="default" w:ascii="Times New Roman" w:hAnsi="Times New Roman" w:cs="Times New Roman" w:eastAsiaTheme="majorEastAsia"/>
          <w:i w:val="0"/>
          <w:iCs w:val="0"/>
          <w:caps w:val="0"/>
          <w:color w:val="auto"/>
          <w:spacing w:val="9"/>
          <w:sz w:val="21"/>
          <w:szCs w:val="21"/>
          <w:shd w:val="clear" w:fill="FFFFFF"/>
        </w:rPr>
        <w:t>以四年计</w:t>
      </w:r>
      <w:r>
        <w:rPr>
          <w:rFonts w:hint="default" w:ascii="Times New Roman" w:hAnsi="Times New Roman" w:cs="Times New Roman" w:eastAsiaTheme="majorEastAsia"/>
          <w:i w:val="0"/>
          <w:iCs w:val="0"/>
          <w:caps w:val="0"/>
          <w:color w:val="auto"/>
          <w:spacing w:val="9"/>
          <w:sz w:val="21"/>
          <w:szCs w:val="21"/>
          <w:shd w:val="clear" w:fill="FFFFFF"/>
          <w:lang w:eastAsia="zh-CN"/>
        </w:rPr>
        <w:t>）</w:t>
      </w:r>
      <w:r>
        <w:rPr>
          <w:rFonts w:hint="default" w:ascii="Times New Roman" w:hAnsi="Times New Roman" w:cs="Times New Roman" w:eastAsiaTheme="majorEastAsia"/>
          <w:i w:val="0"/>
          <w:iCs w:val="0"/>
          <w:caps w:val="0"/>
          <w:color w:val="auto"/>
          <w:spacing w:val="9"/>
          <w:sz w:val="21"/>
          <w:szCs w:val="21"/>
          <w:shd w:val="clear" w:fill="FFFFFF"/>
        </w:rPr>
        <w:t>的平均奖学金数。凡是事故责任由学校以外的其他单位、个人承担的，学校不给予经济补助。</w:t>
      </w:r>
    </w:p>
    <w:p w14:paraId="58E2D7A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第三十一条</w:t>
      </w:r>
      <w:r>
        <w:rPr>
          <w:rFonts w:hint="default" w:ascii="Times New Roman" w:hAnsi="Times New Roman" w:cs="Times New Roman" w:eastAsiaTheme="majorEastAsia"/>
          <w:i w:val="0"/>
          <w:iCs w:val="0"/>
          <w:caps w:val="0"/>
          <w:color w:val="auto"/>
          <w:spacing w:val="9"/>
          <w:sz w:val="21"/>
          <w:szCs w:val="21"/>
          <w:shd w:val="clear" w:fill="FFFFFF"/>
        </w:rPr>
        <w:t> 因保护国家财产和他人人身安全，见义勇为而致残或英勇牺牲的学生，学校应报请所在省、自治区、直辖市人民政府授予荣誉称号，并给予相应的待遇。</w:t>
      </w:r>
    </w:p>
    <w:p w14:paraId="4DB5740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第三十二条</w:t>
      </w:r>
      <w:r>
        <w:rPr>
          <w:rFonts w:hint="default" w:ascii="Times New Roman" w:hAnsi="Times New Roman" w:cs="Times New Roman" w:eastAsiaTheme="majorEastAsia"/>
          <w:i w:val="0"/>
          <w:iCs w:val="0"/>
          <w:caps w:val="0"/>
          <w:color w:val="auto"/>
          <w:spacing w:val="9"/>
          <w:sz w:val="21"/>
          <w:szCs w:val="21"/>
          <w:shd w:val="clear" w:fill="FFFFFF"/>
        </w:rPr>
        <w:t> 对事故处理不服或持有异议者，可向学校或学校上一级部门申诉，或者依法向人民法院提起民事诉讼。</w:t>
      </w:r>
    </w:p>
    <w:bookmarkEnd w:id="36"/>
    <w:p w14:paraId="7F967138">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firstLine="420" w:firstLineChars="200"/>
        <w:jc w:val="center"/>
        <w:textAlignment w:val="auto"/>
        <w:rPr>
          <w:rFonts w:hint="default" w:ascii="Times New Roman" w:hAnsi="Times New Roman" w:cs="Times New Roman" w:eastAsiaTheme="majorEastAsia"/>
          <w:b w:val="0"/>
          <w:bCs w:val="0"/>
          <w:color w:val="auto"/>
          <w:sz w:val="21"/>
          <w:szCs w:val="21"/>
        </w:rPr>
      </w:pPr>
      <w:bookmarkStart w:id="37" w:name="_Toc26153"/>
    </w:p>
    <w:p w14:paraId="4B0DAC65">
      <w:pPr>
        <w:pStyle w:val="7"/>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firstLine="420" w:firstLineChars="200"/>
        <w:jc w:val="center"/>
        <w:textAlignment w:val="auto"/>
        <w:rPr>
          <w:rFonts w:hint="default" w:ascii="Times New Roman" w:hAnsi="Times New Roman" w:eastAsia="方正黑体简体" w:cs="Times New Roman"/>
          <w:b w:val="0"/>
          <w:bCs w:val="0"/>
          <w:color w:val="auto"/>
          <w:sz w:val="21"/>
          <w:szCs w:val="21"/>
        </w:rPr>
      </w:pPr>
      <w:r>
        <w:rPr>
          <w:rFonts w:hint="default" w:ascii="Times New Roman" w:hAnsi="Times New Roman" w:eastAsia="方正黑体简体" w:cs="Times New Roman"/>
          <w:b w:val="0"/>
          <w:bCs w:val="0"/>
          <w:color w:val="auto"/>
          <w:sz w:val="21"/>
          <w:szCs w:val="21"/>
        </w:rPr>
        <w:t>第五章　附 则</w:t>
      </w:r>
      <w:bookmarkEnd w:id="37"/>
    </w:p>
    <w:p w14:paraId="43AAB84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第三十三条</w:t>
      </w:r>
      <w:r>
        <w:rPr>
          <w:rFonts w:hint="default" w:ascii="Times New Roman" w:hAnsi="Times New Roman" w:cs="Times New Roman" w:eastAsiaTheme="majorEastAsia"/>
          <w:i w:val="0"/>
          <w:iCs w:val="0"/>
          <w:caps w:val="0"/>
          <w:color w:val="auto"/>
          <w:spacing w:val="9"/>
          <w:sz w:val="21"/>
          <w:szCs w:val="21"/>
          <w:shd w:val="clear" w:fill="FFFFFF"/>
        </w:rPr>
        <w:t> 普通高等学校研究生事故处理，参照本办法执行。</w:t>
      </w:r>
    </w:p>
    <w:p w14:paraId="1E831A7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第三十四条</w:t>
      </w:r>
      <w:r>
        <w:rPr>
          <w:rFonts w:hint="default" w:ascii="Times New Roman" w:hAnsi="Times New Roman" w:cs="Times New Roman" w:eastAsiaTheme="majorEastAsia"/>
          <w:i w:val="0"/>
          <w:iCs w:val="0"/>
          <w:caps w:val="0"/>
          <w:color w:val="auto"/>
          <w:spacing w:val="9"/>
          <w:sz w:val="21"/>
          <w:szCs w:val="21"/>
          <w:shd w:val="clear" w:fill="FFFFFF"/>
        </w:rPr>
        <w:t> 本暂行规定结合《普通高等学校生管理规定》、《高等学校校园秩序管理若干规定》执行。</w:t>
      </w:r>
    </w:p>
    <w:p w14:paraId="0F6CF3E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第三十五条</w:t>
      </w:r>
      <w:r>
        <w:rPr>
          <w:rFonts w:hint="default" w:ascii="Times New Roman" w:hAnsi="Times New Roman" w:cs="Times New Roman" w:eastAsiaTheme="majorEastAsia"/>
          <w:i w:val="0"/>
          <w:iCs w:val="0"/>
          <w:caps w:val="0"/>
          <w:color w:val="auto"/>
          <w:spacing w:val="9"/>
          <w:sz w:val="21"/>
          <w:szCs w:val="21"/>
          <w:shd w:val="clear" w:fill="FFFFFF"/>
        </w:rPr>
        <w:t> 各省、自治区、直辖市教育行政部门和各高等学校可根据本暂行规定制定实施细则。</w:t>
      </w:r>
    </w:p>
    <w:p w14:paraId="56C2060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第三十六条</w:t>
      </w:r>
      <w:r>
        <w:rPr>
          <w:rFonts w:hint="default" w:ascii="Times New Roman" w:hAnsi="Times New Roman" w:cs="Times New Roman" w:eastAsiaTheme="majorEastAsia"/>
          <w:i w:val="0"/>
          <w:iCs w:val="0"/>
          <w:caps w:val="0"/>
          <w:color w:val="auto"/>
          <w:spacing w:val="9"/>
          <w:sz w:val="21"/>
          <w:szCs w:val="21"/>
          <w:shd w:val="clear" w:fill="FFFFFF"/>
        </w:rPr>
        <w:t> 本暂行规定由国家教育委员会解释。</w:t>
      </w:r>
    </w:p>
    <w:p w14:paraId="39C8C9C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58" w:firstLineChars="200"/>
        <w:jc w:val="both"/>
        <w:textAlignment w:val="auto"/>
        <w:rPr>
          <w:rFonts w:hint="default" w:ascii="Times New Roman" w:hAnsi="Times New Roman" w:cs="Times New Roman" w:eastAsiaTheme="majorEastAsia"/>
          <w:i w:val="0"/>
          <w:iCs w:val="0"/>
          <w:caps w:val="0"/>
          <w:color w:val="auto"/>
          <w:spacing w:val="9"/>
          <w:sz w:val="21"/>
          <w:szCs w:val="21"/>
        </w:rPr>
      </w:pPr>
      <w:r>
        <w:rPr>
          <w:rStyle w:val="26"/>
          <w:rFonts w:hint="default" w:ascii="Times New Roman" w:hAnsi="Times New Roman" w:cs="Times New Roman" w:eastAsiaTheme="majorEastAsia"/>
          <w:i w:val="0"/>
          <w:iCs w:val="0"/>
          <w:caps w:val="0"/>
          <w:color w:val="auto"/>
          <w:spacing w:val="9"/>
          <w:sz w:val="21"/>
          <w:szCs w:val="21"/>
          <w:shd w:val="clear" w:fill="FFFFFF"/>
        </w:rPr>
        <w:t>第三十七条</w:t>
      </w:r>
      <w:r>
        <w:rPr>
          <w:rFonts w:hint="default" w:ascii="Times New Roman" w:hAnsi="Times New Roman" w:cs="Times New Roman" w:eastAsiaTheme="majorEastAsia"/>
          <w:i w:val="0"/>
          <w:iCs w:val="0"/>
          <w:caps w:val="0"/>
          <w:color w:val="auto"/>
          <w:spacing w:val="9"/>
          <w:sz w:val="21"/>
          <w:szCs w:val="21"/>
          <w:shd w:val="clear" w:fill="FFFFFF"/>
        </w:rPr>
        <w:t> 本暂行规定自发布之日起施行。</w:t>
      </w:r>
    </w:p>
    <w:p w14:paraId="0E9AA30E">
      <w:pPr>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br w:type="page"/>
      </w:r>
    </w:p>
    <w:p w14:paraId="3131E5ED">
      <w:pPr>
        <w:pStyle w:val="3"/>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default" w:ascii="Times New Roman" w:hAnsi="Times New Roman" w:eastAsia="方正小标宋简体" w:cs="Times New Roman"/>
          <w:b w:val="0"/>
          <w:bCs w:val="0"/>
          <w:color w:val="auto"/>
          <w:sz w:val="28"/>
          <w:szCs w:val="28"/>
        </w:rPr>
      </w:pPr>
      <w:bookmarkStart w:id="38" w:name="_Toc27813"/>
      <w:bookmarkStart w:id="39" w:name="_Toc11081"/>
    </w:p>
    <w:p w14:paraId="40A6A92F">
      <w:pPr>
        <w:pStyle w:val="3"/>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default" w:ascii="Times New Roman" w:hAnsi="Times New Roman" w:eastAsia="方正小标宋简体" w:cs="Times New Roman"/>
          <w:b w:val="0"/>
          <w:bCs w:val="0"/>
          <w:color w:val="auto"/>
          <w:sz w:val="28"/>
          <w:szCs w:val="28"/>
        </w:rPr>
      </w:pPr>
      <w:bookmarkStart w:id="40" w:name="_Toc12814"/>
      <w:bookmarkStart w:id="41" w:name="_Toc24397"/>
      <w:r>
        <w:rPr>
          <w:rFonts w:hint="default" w:ascii="Times New Roman" w:hAnsi="Times New Roman" w:eastAsia="方正小标宋简体" w:cs="Times New Roman"/>
          <w:b w:val="0"/>
          <w:bCs w:val="0"/>
          <w:color w:val="auto"/>
          <w:sz w:val="28"/>
          <w:szCs w:val="28"/>
        </w:rPr>
        <w:t>学生伤害事故处理办法</w:t>
      </w:r>
      <w:bookmarkEnd w:id="38"/>
      <w:bookmarkEnd w:id="39"/>
      <w:bookmarkEnd w:id="40"/>
      <w:bookmarkEnd w:id="41"/>
    </w:p>
    <w:p w14:paraId="386530FF">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default" w:ascii="Times New Roman" w:hAnsi="Times New Roman" w:eastAsia="楷体_GB2312" w:cs="Times New Roman"/>
          <w:color w:val="auto"/>
          <w:sz w:val="21"/>
          <w:szCs w:val="21"/>
          <w:lang w:eastAsia="zh-CN"/>
        </w:rPr>
      </w:pPr>
      <w:bookmarkStart w:id="42" w:name="_Toc24233"/>
      <w:r>
        <w:rPr>
          <w:rFonts w:hint="default" w:ascii="Times New Roman" w:hAnsi="Times New Roman"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中华人民共和国教育部令</w:t>
      </w: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第12号</w:t>
      </w:r>
      <w:bookmarkEnd w:id="42"/>
      <w:r>
        <w:rPr>
          <w:rFonts w:hint="default" w:ascii="Times New Roman" w:hAnsi="Times New Roman" w:eastAsia="楷体_GB2312" w:cs="Times New Roman"/>
          <w:color w:val="auto"/>
          <w:sz w:val="21"/>
          <w:szCs w:val="21"/>
          <w:lang w:eastAsia="zh-CN"/>
        </w:rPr>
        <w:t>）</w:t>
      </w:r>
    </w:p>
    <w:p w14:paraId="42BE94A5">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default" w:ascii="Times New Roman" w:hAnsi="Times New Roman" w:eastAsia="楷体_GB2312" w:cs="Times New Roman"/>
          <w:color w:val="auto"/>
          <w:sz w:val="21"/>
          <w:szCs w:val="21"/>
        </w:rPr>
      </w:pPr>
    </w:p>
    <w:p w14:paraId="4BAB83D0">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rPr>
      </w:pPr>
      <w:bookmarkStart w:id="43" w:name="_Toc11191"/>
      <w:r>
        <w:rPr>
          <w:rFonts w:hint="default" w:ascii="Times New Roman" w:hAnsi="Times New Roman" w:eastAsia="方正黑体简体" w:cs="Times New Roman"/>
          <w:b w:val="0"/>
          <w:bCs w:val="0"/>
          <w:color w:val="auto"/>
          <w:sz w:val="21"/>
          <w:szCs w:val="21"/>
          <w:lang w:eastAsia="zh-CN"/>
        </w:rPr>
        <w:t>第一章</w:t>
      </w:r>
      <w:r>
        <w:rPr>
          <w:rFonts w:hint="default" w:ascii="Times New Roman" w:hAnsi="Times New Roman" w:eastAsia="方正黑体简体" w:cs="Times New Roman"/>
          <w:b w:val="0"/>
          <w:bCs w:val="0"/>
          <w:color w:val="auto"/>
          <w:sz w:val="21"/>
          <w:szCs w:val="21"/>
          <w:lang w:val="en-US" w:eastAsia="zh-CN"/>
        </w:rPr>
        <w:t xml:space="preserve">  </w:t>
      </w:r>
      <w:r>
        <w:rPr>
          <w:rFonts w:hint="default" w:ascii="Times New Roman" w:hAnsi="Times New Roman" w:eastAsia="方正黑体简体" w:cs="Times New Roman"/>
          <w:b w:val="0"/>
          <w:bCs w:val="0"/>
          <w:color w:val="auto"/>
          <w:sz w:val="21"/>
          <w:szCs w:val="21"/>
        </w:rPr>
        <w:t>总 则</w:t>
      </w:r>
      <w:bookmarkEnd w:id="43"/>
    </w:p>
    <w:p w14:paraId="4C9E661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44" w:name="_Toc11185"/>
      <w:r>
        <w:rPr>
          <w:rFonts w:hint="default" w:ascii="Times New Roman" w:hAnsi="Times New Roman" w:cs="Times New Roman" w:eastAsiaTheme="majorEastAsia"/>
          <w:b/>
          <w:bCs/>
          <w:color w:val="auto"/>
          <w:sz w:val="21"/>
          <w:szCs w:val="21"/>
        </w:rPr>
        <w:t>第一条</w:t>
      </w:r>
      <w:r>
        <w:rPr>
          <w:rFonts w:hint="default" w:ascii="Times New Roman" w:hAnsi="Times New Roman" w:cs="Times New Roman" w:eastAsiaTheme="majorEastAsia"/>
          <w:color w:val="auto"/>
          <w:sz w:val="21"/>
          <w:szCs w:val="21"/>
        </w:rPr>
        <w:t>　为积极预防、妥善处理在校学生伤害事故，保护学</w:t>
      </w:r>
      <w:bookmarkEnd w:id="44"/>
      <w:bookmarkStart w:id="45" w:name="_Toc17669"/>
      <w:r>
        <w:rPr>
          <w:rFonts w:hint="default" w:ascii="Times New Roman" w:hAnsi="Times New Roman" w:cs="Times New Roman" w:eastAsiaTheme="majorEastAsia"/>
          <w:color w:val="auto"/>
          <w:sz w:val="21"/>
          <w:szCs w:val="21"/>
        </w:rPr>
        <w:t>生、学校的合法权益，根据《中华人民共和国教育法</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中华人民共和国未成年人保护法》和其他相关法律、行政法规及有关规定，制定本办法。</w:t>
      </w:r>
      <w:bookmarkEnd w:id="45"/>
    </w:p>
    <w:p w14:paraId="6DBD0CF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46" w:name="_Toc300"/>
      <w:r>
        <w:rPr>
          <w:rFonts w:hint="default" w:ascii="Times New Roman" w:hAnsi="Times New Roman" w:cs="Times New Roman" w:eastAsiaTheme="majorEastAsia"/>
          <w:b/>
          <w:bCs/>
          <w:color w:val="auto"/>
          <w:sz w:val="21"/>
          <w:szCs w:val="21"/>
        </w:rPr>
        <w:t>第二条</w:t>
      </w:r>
      <w:r>
        <w:rPr>
          <w:rFonts w:hint="default" w:ascii="Times New Roman" w:hAnsi="Times New Roman" w:cs="Times New Roman" w:eastAsiaTheme="majorEastAsia"/>
          <w:color w:val="auto"/>
          <w:sz w:val="21"/>
          <w:szCs w:val="21"/>
        </w:rPr>
        <w:t>　在学校实施的教育教学活动或者学校组织的校外活动中，以及在学校负有管理责任的校舍、场地、其他教育教学设施、生活设施内发生的，造成在校学生人身损害后果的事故的处理，适用本办法。</w:t>
      </w:r>
      <w:bookmarkEnd w:id="46"/>
    </w:p>
    <w:p w14:paraId="490B22C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47" w:name="_Toc30846"/>
      <w:r>
        <w:rPr>
          <w:rFonts w:hint="default" w:ascii="Times New Roman" w:hAnsi="Times New Roman" w:cs="Times New Roman" w:eastAsiaTheme="majorEastAsia"/>
          <w:b/>
          <w:bCs/>
          <w:color w:val="auto"/>
          <w:sz w:val="21"/>
          <w:szCs w:val="21"/>
        </w:rPr>
        <w:t>第三条</w:t>
      </w:r>
      <w:r>
        <w:rPr>
          <w:rFonts w:hint="default" w:ascii="Times New Roman" w:hAnsi="Times New Roman" w:cs="Times New Roman" w:eastAsiaTheme="majorEastAsia"/>
          <w:color w:val="auto"/>
          <w:sz w:val="21"/>
          <w:szCs w:val="21"/>
        </w:rPr>
        <w:t>　学生伤害事故应当遵循依法、客观公正、合理适当的原则，及时、妥善地处理。</w:t>
      </w:r>
      <w:bookmarkEnd w:id="47"/>
    </w:p>
    <w:p w14:paraId="08EDB1B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48" w:name="_Toc677"/>
      <w:r>
        <w:rPr>
          <w:rFonts w:hint="default" w:ascii="Times New Roman" w:hAnsi="Times New Roman" w:cs="Times New Roman" w:eastAsiaTheme="majorEastAsia"/>
          <w:b/>
          <w:bCs/>
          <w:color w:val="auto"/>
          <w:sz w:val="21"/>
          <w:szCs w:val="21"/>
        </w:rPr>
        <w:t>第四条</w:t>
      </w:r>
      <w:r>
        <w:rPr>
          <w:rFonts w:hint="default" w:ascii="Times New Roman" w:hAnsi="Times New Roman" w:cs="Times New Roman" w:eastAsiaTheme="majorEastAsia"/>
          <w:color w:val="auto"/>
          <w:sz w:val="21"/>
          <w:szCs w:val="21"/>
        </w:rPr>
        <w:t>　学校的举办者应当提供符合安全标准的校舍、场地、</w:t>
      </w:r>
      <w:bookmarkEnd w:id="48"/>
      <w:bookmarkStart w:id="49" w:name="_Toc31111"/>
      <w:r>
        <w:rPr>
          <w:rFonts w:hint="default" w:ascii="Times New Roman" w:hAnsi="Times New Roman" w:cs="Times New Roman" w:eastAsiaTheme="majorEastAsia"/>
          <w:color w:val="auto"/>
          <w:sz w:val="21"/>
          <w:szCs w:val="21"/>
        </w:rPr>
        <w:t>其他教育教学设施和生活设施。教育行政部门应当加强学校安全工作，指导学校落实预防学生伤害事故的措施，指导、协助学校妥善处理学生伤害事故，维护学校正常的教育教学秩序。</w:t>
      </w:r>
      <w:bookmarkEnd w:id="49"/>
    </w:p>
    <w:p w14:paraId="74F68DB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50" w:name="_Toc25549"/>
      <w:r>
        <w:rPr>
          <w:rFonts w:hint="default" w:ascii="Times New Roman" w:hAnsi="Times New Roman" w:cs="Times New Roman" w:eastAsiaTheme="majorEastAsia"/>
          <w:b/>
          <w:bCs/>
          <w:color w:val="auto"/>
          <w:sz w:val="21"/>
          <w:szCs w:val="21"/>
        </w:rPr>
        <w:t>第五条</w:t>
      </w:r>
      <w:r>
        <w:rPr>
          <w:rFonts w:hint="default" w:ascii="Times New Roman" w:hAnsi="Times New Roman" w:cs="Times New Roman" w:eastAsiaTheme="majorEastAsia"/>
          <w:color w:val="auto"/>
          <w:sz w:val="21"/>
          <w:szCs w:val="21"/>
        </w:rPr>
        <w:t>　学校应当对在校学生进行必要的安全教育和自护自救教育；应当按照规定，建立健全安全制度，采取相应的管理措施，预防和消除教育教学环境中存在的安全隐患；当发生伤害事故时，应当及时采取措施救助受伤害学生。学校对学生进行安全教育、管理和保护，应当针对学生年龄、认知能力和法律行为能力的不同，采用相应的内容和预防措施。</w:t>
      </w:r>
      <w:bookmarkEnd w:id="50"/>
    </w:p>
    <w:p w14:paraId="48B1777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51" w:name="_Toc19307"/>
      <w:r>
        <w:rPr>
          <w:rFonts w:hint="default" w:ascii="Times New Roman" w:hAnsi="Times New Roman" w:cs="Times New Roman" w:eastAsiaTheme="majorEastAsia"/>
          <w:b/>
          <w:bCs/>
          <w:color w:val="auto"/>
          <w:sz w:val="21"/>
          <w:szCs w:val="21"/>
        </w:rPr>
        <w:t>第六条</w:t>
      </w:r>
      <w:r>
        <w:rPr>
          <w:rFonts w:hint="default" w:ascii="Times New Roman" w:hAnsi="Times New Roman" w:cs="Times New Roman" w:eastAsiaTheme="majorEastAsia"/>
          <w:color w:val="auto"/>
          <w:sz w:val="21"/>
          <w:szCs w:val="21"/>
        </w:rPr>
        <w:t>　学生应当遵守学校的规章制度和纪律；在不同的受教育阶段，应当根据自身的年龄、认知能力和法律行为能力，避免和消除相应的危险。</w:t>
      </w:r>
      <w:bookmarkEnd w:id="51"/>
    </w:p>
    <w:p w14:paraId="298FDF2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52" w:name="_Toc10165"/>
      <w:r>
        <w:rPr>
          <w:rFonts w:hint="default" w:ascii="Times New Roman" w:hAnsi="Times New Roman" w:cs="Times New Roman" w:eastAsiaTheme="majorEastAsia"/>
          <w:b/>
          <w:bCs/>
          <w:color w:val="auto"/>
          <w:sz w:val="21"/>
          <w:szCs w:val="21"/>
        </w:rPr>
        <w:t>第七条</w:t>
      </w:r>
      <w:r>
        <w:rPr>
          <w:rFonts w:hint="default" w:ascii="Times New Roman" w:hAnsi="Times New Roman" w:cs="Times New Roman" w:eastAsiaTheme="majorEastAsia"/>
          <w:color w:val="auto"/>
          <w:sz w:val="21"/>
          <w:szCs w:val="21"/>
        </w:rPr>
        <w:t>　未成年学生的父母或者其他监护人</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以下称为监护人</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应当依法履行监护职责，配合学校对学生进行安全教育、管理和保护工作。学校对未成年学生不承担监护职责，但法律有规定的或者学校依法接受委托承担相应监护职责的情形除外。</w:t>
      </w:r>
      <w:bookmarkEnd w:id="52"/>
    </w:p>
    <w:p w14:paraId="7F1945EB">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bookmarkStart w:id="53" w:name="_Toc1564"/>
    </w:p>
    <w:p w14:paraId="664FD677">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第二章　事故与责任</w:t>
      </w:r>
      <w:bookmarkEnd w:id="53"/>
    </w:p>
    <w:p w14:paraId="57DF7B9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54" w:name="_Toc19206"/>
      <w:r>
        <w:rPr>
          <w:rFonts w:hint="default" w:ascii="Times New Roman" w:hAnsi="Times New Roman" w:cs="Times New Roman" w:eastAsiaTheme="majorEastAsia"/>
          <w:b/>
          <w:bCs/>
          <w:color w:val="auto"/>
          <w:sz w:val="21"/>
          <w:szCs w:val="21"/>
        </w:rPr>
        <w:t>第八条</w:t>
      </w:r>
      <w:r>
        <w:rPr>
          <w:rFonts w:hint="default" w:ascii="Times New Roman" w:hAnsi="Times New Roman" w:cs="Times New Roman" w:eastAsiaTheme="majorEastAsia"/>
          <w:color w:val="auto"/>
          <w:sz w:val="21"/>
          <w:szCs w:val="21"/>
        </w:rPr>
        <w:t>　学生伤害事故的责任，应当根据相关当事人的行为与损害后果之间的因果关系依法确定。因学校、学生或者其他相关当事人的过错造成的学生伤害事故，相关当事人应当根据其行为过错程度的比例及其与损害后果之间的因果关系承担相应的责任。当事人的行为是损害后果发生的主</w:t>
      </w:r>
      <w:bookmarkEnd w:id="54"/>
      <w:bookmarkStart w:id="55" w:name="_Toc28188"/>
      <w:r>
        <w:rPr>
          <w:rFonts w:hint="default" w:ascii="Times New Roman" w:hAnsi="Times New Roman" w:cs="Times New Roman" w:eastAsiaTheme="majorEastAsia"/>
          <w:color w:val="auto"/>
          <w:sz w:val="21"/>
          <w:szCs w:val="21"/>
        </w:rPr>
        <w:t>要原因，应当承担主要责任；当事人的行为是损害后果发生的非主要原因，承担相应的责任。</w:t>
      </w:r>
      <w:bookmarkEnd w:id="55"/>
    </w:p>
    <w:p w14:paraId="7F3EEE6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56" w:name="_Toc14542"/>
      <w:r>
        <w:rPr>
          <w:rFonts w:hint="default" w:ascii="Times New Roman" w:hAnsi="Times New Roman" w:cs="Times New Roman" w:eastAsiaTheme="majorEastAsia"/>
          <w:b/>
          <w:bCs/>
          <w:color w:val="auto"/>
          <w:sz w:val="21"/>
          <w:szCs w:val="21"/>
        </w:rPr>
        <w:t>第九条</w:t>
      </w:r>
      <w:r>
        <w:rPr>
          <w:rFonts w:hint="default" w:ascii="Times New Roman" w:hAnsi="Times New Roman" w:cs="Times New Roman" w:eastAsiaTheme="majorEastAsia"/>
          <w:color w:val="auto"/>
          <w:sz w:val="21"/>
          <w:szCs w:val="21"/>
        </w:rPr>
        <w:t>　因下列情形之一造成的学生伤害事故，学校应当依法承担相应的责任：</w:t>
      </w:r>
      <w:bookmarkEnd w:id="56"/>
    </w:p>
    <w:p w14:paraId="6FC2EF1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57" w:name="_Toc24712"/>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学校的校舍、场地、其他公共设施，以及学校提供给学生使用的学具、教育教学和生活设施、设备不符合国家规定的标准，或者有明显不安全因素的；</w:t>
      </w:r>
      <w:bookmarkEnd w:id="57"/>
    </w:p>
    <w:p w14:paraId="7D0E98C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58" w:name="_Toc9946"/>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学校的安全保卫、消防、设施设备管理等安全管理制度有明显疏漏，或者管理混乱，存在重大安全隐患，而未及时采取措施的；</w:t>
      </w:r>
      <w:bookmarkEnd w:id="58"/>
    </w:p>
    <w:p w14:paraId="5A1BF7F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59" w:name="_Toc23703"/>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学校向学生提供的药品、食品、饮用水等不符合国家或者行业的有关标准、要求的；</w:t>
      </w:r>
      <w:bookmarkEnd w:id="59"/>
    </w:p>
    <w:p w14:paraId="77A55C9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60" w:name="_Toc7604"/>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学校组织学生参加教育教学活动或者校外活动，未对学生进行相应的安全教育，并未在可预见的范围内采取必要的安全措施的；</w:t>
      </w:r>
      <w:bookmarkEnd w:id="60"/>
    </w:p>
    <w:p w14:paraId="6D4938E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61" w:name="_Toc32277"/>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学校知道教师或者其他工作人员患有不适宜担任教育教学工作的疾病，但未采取必要措施的；</w:t>
      </w:r>
      <w:bookmarkEnd w:id="61"/>
    </w:p>
    <w:p w14:paraId="4E208E7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62" w:name="_Toc20923"/>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六</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学校违反有关规定，组织或者安排未成年学生从事不宜未成年人参加的劳动、体育运动或者其他活动的；</w:t>
      </w:r>
      <w:bookmarkEnd w:id="62"/>
    </w:p>
    <w:p w14:paraId="1957BA5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63" w:name="_Toc6297"/>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七</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学生有特异体质或者特定疾病，不宜参加某种教育教学活动，学校知道或者应当知道，但未予以必要的注意的；</w:t>
      </w:r>
      <w:bookmarkEnd w:id="63"/>
    </w:p>
    <w:p w14:paraId="4A2BBA9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64" w:name="_Toc24062"/>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八</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学生在校期间突发疾病或者受到伤害，学校发现，但未根据实际情况及时采取相应措施，导致不良后果加重的；</w:t>
      </w:r>
      <w:bookmarkEnd w:id="64"/>
    </w:p>
    <w:p w14:paraId="3657999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65" w:name="_Toc24968"/>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九</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学校教师或者其他工作人员体罚或者变相体罚学生，或者在履行职责过程中违反工作要求、操作规程、职业道德或者其他有关规定的；</w:t>
      </w:r>
      <w:bookmarkEnd w:id="65"/>
    </w:p>
    <w:p w14:paraId="3246333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66" w:name="_Toc13996"/>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十</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学校教师或者其他工作人员在负有组织、管理未成年学生的职责期间，发现学生行为具有危险性，但未进行必要的管理、告诫或者制止的；</w:t>
      </w:r>
      <w:bookmarkEnd w:id="66"/>
    </w:p>
    <w:p w14:paraId="7A5EFFA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67" w:name="_Toc18218"/>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十一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对未成年学生擅自离校等与学生人身安全直接相关的信息，学校发现或者知道，但未及时告知未成年学生的监护人，导致未成年学生因脱离监护人的保护而发生伤害的；</w:t>
      </w:r>
      <w:bookmarkEnd w:id="67"/>
    </w:p>
    <w:p w14:paraId="341D638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68" w:name="_Toc6242"/>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十二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学校有未依法履行职责的其他情形的。</w:t>
      </w:r>
      <w:bookmarkEnd w:id="68"/>
    </w:p>
    <w:p w14:paraId="76AE867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69" w:name="_Toc17748"/>
      <w:r>
        <w:rPr>
          <w:rFonts w:hint="default" w:ascii="Times New Roman" w:hAnsi="Times New Roman" w:cs="Times New Roman" w:eastAsiaTheme="majorEastAsia"/>
          <w:b/>
          <w:bCs/>
          <w:color w:val="auto"/>
          <w:sz w:val="21"/>
          <w:szCs w:val="21"/>
        </w:rPr>
        <w:t>第十条</w:t>
      </w:r>
      <w:r>
        <w:rPr>
          <w:rFonts w:hint="default" w:ascii="Times New Roman" w:hAnsi="Times New Roman" w:cs="Times New Roman" w:eastAsiaTheme="majorEastAsia"/>
          <w:color w:val="auto"/>
          <w:sz w:val="21"/>
          <w:szCs w:val="21"/>
        </w:rPr>
        <w:t>　学生或者未成年学生监护人由于过错，有下列情形之一，造成学生伤害事故，应当依法承担相应的责任：</w:t>
      </w:r>
      <w:bookmarkEnd w:id="69"/>
    </w:p>
    <w:p w14:paraId="7FC581C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70" w:name="_Toc8867"/>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学生违反法律法规的规定，违反社会公共行为准则、学校的规章制度或者纪律，实施按其年龄和认知能力应当知道具有危险或者可能危及他人的行为的；</w:t>
      </w:r>
      <w:bookmarkEnd w:id="70"/>
    </w:p>
    <w:p w14:paraId="77709E1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71" w:name="_Toc19573"/>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学生行为具有危险性，学校、教师已经告诫、纠正，但学生不听劝阻、拒不改正的；</w:t>
      </w:r>
      <w:bookmarkEnd w:id="71"/>
    </w:p>
    <w:p w14:paraId="0FEFD00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72" w:name="_Toc32562"/>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学生或者其监护人知道学生有特异体质，或者患有特定疾病，但未告知学校的；</w:t>
      </w:r>
      <w:bookmarkEnd w:id="72"/>
    </w:p>
    <w:p w14:paraId="693E7CD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73" w:name="_Toc13838"/>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未成年学生的身体状况、行为、情绪等有异常情况，监护人知道或者已被学校告知，但未履行相应监护职责的；</w:t>
      </w:r>
      <w:bookmarkEnd w:id="73"/>
    </w:p>
    <w:p w14:paraId="0094549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74" w:name="_Toc17713"/>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学生或者未成年学生监护人有其他过错的。</w:t>
      </w:r>
      <w:bookmarkEnd w:id="74"/>
    </w:p>
    <w:p w14:paraId="3AE6FEE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75" w:name="_Toc22999"/>
      <w:r>
        <w:rPr>
          <w:rFonts w:hint="default" w:ascii="Times New Roman" w:hAnsi="Times New Roman" w:cs="Times New Roman" w:eastAsiaTheme="majorEastAsia"/>
          <w:b/>
          <w:bCs/>
          <w:color w:val="auto"/>
          <w:sz w:val="21"/>
          <w:szCs w:val="21"/>
        </w:rPr>
        <w:t>第十一条</w:t>
      </w:r>
      <w:r>
        <w:rPr>
          <w:rFonts w:hint="default" w:ascii="Times New Roman" w:hAnsi="Times New Roman" w:cs="Times New Roman" w:eastAsiaTheme="majorEastAsia"/>
          <w:color w:val="auto"/>
          <w:sz w:val="21"/>
          <w:szCs w:val="21"/>
        </w:rPr>
        <w:t>　学校安排学生参加活动，因提供场地、设备、交通工具、食品及其他消费与服务的经营者，或者学校以外的活动组织者的过错造成的学生伤害事故，有过错的当事人应当依法承担相应的责任。</w:t>
      </w:r>
      <w:bookmarkEnd w:id="75"/>
    </w:p>
    <w:p w14:paraId="51EE0CD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76" w:name="_Toc32295"/>
      <w:r>
        <w:rPr>
          <w:rFonts w:hint="default" w:ascii="Times New Roman" w:hAnsi="Times New Roman" w:cs="Times New Roman" w:eastAsiaTheme="majorEastAsia"/>
          <w:b/>
          <w:bCs/>
          <w:color w:val="auto"/>
          <w:sz w:val="21"/>
          <w:szCs w:val="21"/>
        </w:rPr>
        <w:t>第十二条</w:t>
      </w:r>
      <w:r>
        <w:rPr>
          <w:rFonts w:hint="default" w:ascii="Times New Roman" w:hAnsi="Times New Roman" w:cs="Times New Roman" w:eastAsiaTheme="majorEastAsia"/>
          <w:color w:val="auto"/>
          <w:sz w:val="21"/>
          <w:szCs w:val="21"/>
        </w:rPr>
        <w:t>　因下列情形之一造成的学生伤害事故，学校已履行了相应职责，行为并无不当的，无法律责任：</w:t>
      </w:r>
      <w:bookmarkEnd w:id="76"/>
    </w:p>
    <w:p w14:paraId="3684521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77" w:name="_Toc12577"/>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地震、雷击、台风、洪水等不可抗的自然因素造成的；</w:t>
      </w:r>
      <w:bookmarkEnd w:id="77"/>
    </w:p>
    <w:p w14:paraId="3385B2A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78" w:name="_Toc9316"/>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来自学校外部的突发性、偶发性侵害造成的；</w:t>
      </w:r>
      <w:bookmarkEnd w:id="78"/>
    </w:p>
    <w:p w14:paraId="2A47D7A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79" w:name="_Toc8758"/>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学生有特异体质、特定疾病或者异常心理状态，学校不知道或者难于知道的；</w:t>
      </w:r>
      <w:bookmarkEnd w:id="79"/>
    </w:p>
    <w:p w14:paraId="3A56F42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80" w:name="_Toc27998"/>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学生自杀、自伤的；</w:t>
      </w:r>
      <w:bookmarkEnd w:id="80"/>
    </w:p>
    <w:p w14:paraId="0DD88B4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81" w:name="_Toc7107"/>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在对抗性或者具有风险性的体育竞赛活动中发生意外伤害的；</w:t>
      </w:r>
      <w:bookmarkEnd w:id="81"/>
    </w:p>
    <w:p w14:paraId="3446746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82" w:name="_Toc2029"/>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六</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其他意外因素造成的。</w:t>
      </w:r>
      <w:bookmarkEnd w:id="82"/>
    </w:p>
    <w:p w14:paraId="5809686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83" w:name="_Toc10388"/>
      <w:r>
        <w:rPr>
          <w:rFonts w:hint="default" w:ascii="Times New Roman" w:hAnsi="Times New Roman" w:cs="Times New Roman" w:eastAsiaTheme="majorEastAsia"/>
          <w:b/>
          <w:bCs/>
          <w:color w:val="auto"/>
          <w:sz w:val="21"/>
          <w:szCs w:val="21"/>
        </w:rPr>
        <w:t>第十三条</w:t>
      </w:r>
      <w:r>
        <w:rPr>
          <w:rFonts w:hint="default" w:ascii="Times New Roman" w:hAnsi="Times New Roman" w:cs="Times New Roman" w:eastAsiaTheme="majorEastAsia"/>
          <w:color w:val="auto"/>
          <w:sz w:val="21"/>
          <w:szCs w:val="21"/>
        </w:rPr>
        <w:t>　下列情形下发生的造成学生人身损害后果的事故，学校行为并无不当的，不承担事故责任；事故责任应当按有关法律法规或者其他有关规定认定：</w:t>
      </w:r>
      <w:bookmarkEnd w:id="83"/>
    </w:p>
    <w:p w14:paraId="09EE5FC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84" w:name="_Toc30112"/>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在学生自行上学、放学、返校、离校途中发生的；</w:t>
      </w:r>
      <w:bookmarkEnd w:id="84"/>
    </w:p>
    <w:p w14:paraId="4134AFD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85" w:name="_Toc9767"/>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在学生自行外出或者擅自离校期间发生的；</w:t>
      </w:r>
      <w:bookmarkEnd w:id="85"/>
    </w:p>
    <w:p w14:paraId="35D2A17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86" w:name="_Toc8062"/>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在放学后、节假日或者假期等学校工作时间以外，学生自行滞留学校或者自行到校发生的；</w:t>
      </w:r>
      <w:bookmarkEnd w:id="86"/>
    </w:p>
    <w:p w14:paraId="2AEA726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87" w:name="_Toc23779"/>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其他在学校管理职责范围外发生的。</w:t>
      </w:r>
      <w:bookmarkEnd w:id="87"/>
    </w:p>
    <w:p w14:paraId="4E84F4F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88" w:name="_Toc2534"/>
      <w:r>
        <w:rPr>
          <w:rFonts w:hint="default" w:ascii="Times New Roman" w:hAnsi="Times New Roman" w:cs="Times New Roman" w:eastAsiaTheme="majorEastAsia"/>
          <w:b/>
          <w:bCs/>
          <w:color w:val="auto"/>
          <w:sz w:val="21"/>
          <w:szCs w:val="21"/>
        </w:rPr>
        <w:t>第十四条</w:t>
      </w:r>
      <w:r>
        <w:rPr>
          <w:rFonts w:hint="default" w:ascii="Times New Roman" w:hAnsi="Times New Roman" w:cs="Times New Roman" w:eastAsiaTheme="majorEastAsia"/>
          <w:color w:val="auto"/>
          <w:sz w:val="21"/>
          <w:szCs w:val="21"/>
        </w:rPr>
        <w:t>　因学校教师或者其他工作人员与其职务无关的个人行为，或者因学生、教师及其他个人故意实施的违法犯罪行为，造成学生人身损害的，由致害人依法承担相应的责任。</w:t>
      </w:r>
      <w:bookmarkEnd w:id="88"/>
    </w:p>
    <w:p w14:paraId="7314C66F">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bookmarkStart w:id="89" w:name="_Toc28404"/>
    </w:p>
    <w:p w14:paraId="1A22C6CA">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第三章　事故处理程序</w:t>
      </w:r>
      <w:bookmarkEnd w:id="89"/>
    </w:p>
    <w:p w14:paraId="2013881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90" w:name="_Toc26742"/>
      <w:r>
        <w:rPr>
          <w:rFonts w:hint="default" w:ascii="Times New Roman" w:hAnsi="Times New Roman" w:cs="Times New Roman" w:eastAsiaTheme="majorEastAsia"/>
          <w:b/>
          <w:bCs/>
          <w:color w:val="auto"/>
          <w:sz w:val="21"/>
          <w:szCs w:val="21"/>
        </w:rPr>
        <w:t>第十五条</w:t>
      </w:r>
      <w:r>
        <w:rPr>
          <w:rFonts w:hint="default" w:ascii="Times New Roman" w:hAnsi="Times New Roman" w:cs="Times New Roman" w:eastAsiaTheme="majorEastAsia"/>
          <w:color w:val="auto"/>
          <w:sz w:val="21"/>
          <w:szCs w:val="21"/>
        </w:rPr>
        <w:t>　发生学生伤害事故，学校应当及时救助受伤害学</w:t>
      </w:r>
      <w:bookmarkEnd w:id="90"/>
      <w:bookmarkStart w:id="91" w:name="_Toc31515"/>
      <w:r>
        <w:rPr>
          <w:rFonts w:hint="default" w:ascii="Times New Roman" w:hAnsi="Times New Roman" w:cs="Times New Roman" w:eastAsiaTheme="majorEastAsia"/>
          <w:color w:val="auto"/>
          <w:sz w:val="21"/>
          <w:szCs w:val="21"/>
        </w:rPr>
        <w:t>生，并应当及时告知未成年学生的监护人；有条件的，应当采取紧急救援等方式救助。</w:t>
      </w:r>
      <w:bookmarkEnd w:id="91"/>
    </w:p>
    <w:p w14:paraId="5D408CB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92" w:name="_Toc6684"/>
      <w:r>
        <w:rPr>
          <w:rFonts w:hint="default" w:ascii="Times New Roman" w:hAnsi="Times New Roman" w:cs="Times New Roman" w:eastAsiaTheme="majorEastAsia"/>
          <w:b/>
          <w:bCs/>
          <w:color w:val="auto"/>
          <w:sz w:val="21"/>
          <w:szCs w:val="21"/>
        </w:rPr>
        <w:t>第十六条</w:t>
      </w:r>
      <w:r>
        <w:rPr>
          <w:rFonts w:hint="default" w:ascii="Times New Roman" w:hAnsi="Times New Roman" w:cs="Times New Roman" w:eastAsiaTheme="majorEastAsia"/>
          <w:color w:val="auto"/>
          <w:sz w:val="21"/>
          <w:szCs w:val="21"/>
        </w:rPr>
        <w:t>　发生学生伤害事故，情形严重的，学校应当及时向主管教育行政部门及有关部门报告；属于重大伤亡事故的，教育行政部门应当按照有关规定及时向同级人民政府和上一级教育行政部门报告。</w:t>
      </w:r>
      <w:bookmarkEnd w:id="92"/>
    </w:p>
    <w:p w14:paraId="19CAE83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93" w:name="_Toc31479"/>
      <w:r>
        <w:rPr>
          <w:rFonts w:hint="default" w:ascii="Times New Roman" w:hAnsi="Times New Roman" w:cs="Times New Roman" w:eastAsiaTheme="majorEastAsia"/>
          <w:b/>
          <w:bCs/>
          <w:color w:val="auto"/>
          <w:sz w:val="21"/>
          <w:szCs w:val="21"/>
        </w:rPr>
        <w:t>第十七条</w:t>
      </w:r>
      <w:r>
        <w:rPr>
          <w:rFonts w:hint="default" w:ascii="Times New Roman" w:hAnsi="Times New Roman" w:cs="Times New Roman" w:eastAsiaTheme="majorEastAsia"/>
          <w:color w:val="auto"/>
          <w:sz w:val="21"/>
          <w:szCs w:val="21"/>
        </w:rPr>
        <w:t>　学校的主管教育行政部门应学校要求或者认为必要，可以指导、协助学校进行事故的处理工作，尽快恢复学校正常的教育教学秩序。</w:t>
      </w:r>
      <w:bookmarkEnd w:id="93"/>
    </w:p>
    <w:p w14:paraId="25A33E5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94" w:name="_Toc5824"/>
      <w:r>
        <w:rPr>
          <w:rFonts w:hint="default" w:ascii="Times New Roman" w:hAnsi="Times New Roman" w:cs="Times New Roman" w:eastAsiaTheme="majorEastAsia"/>
          <w:b/>
          <w:bCs/>
          <w:color w:val="auto"/>
          <w:sz w:val="21"/>
          <w:szCs w:val="21"/>
        </w:rPr>
        <w:t>第十八条</w:t>
      </w:r>
      <w:r>
        <w:rPr>
          <w:rFonts w:hint="default" w:ascii="Times New Roman" w:hAnsi="Times New Roman" w:cs="Times New Roman" w:eastAsiaTheme="majorEastAsia"/>
          <w:color w:val="auto"/>
          <w:sz w:val="21"/>
          <w:szCs w:val="21"/>
        </w:rPr>
        <w:t>　发生学生伤害事故，学校与受伤害学生或者学生家长可以通过协商方式解决；双方自愿，可以书面请求主管教育行政部门进行调解。成年学生或者未成年学生的监护人也可以依法直接提起诉讼。</w:t>
      </w:r>
      <w:bookmarkEnd w:id="94"/>
    </w:p>
    <w:p w14:paraId="2E1B38C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95" w:name="_Toc24715"/>
      <w:r>
        <w:rPr>
          <w:rFonts w:hint="default" w:ascii="Times New Roman" w:hAnsi="Times New Roman" w:cs="Times New Roman" w:eastAsiaTheme="majorEastAsia"/>
          <w:b/>
          <w:bCs/>
          <w:color w:val="auto"/>
          <w:sz w:val="21"/>
          <w:szCs w:val="21"/>
        </w:rPr>
        <w:t>第十九条</w:t>
      </w:r>
      <w:r>
        <w:rPr>
          <w:rFonts w:hint="default" w:ascii="Times New Roman" w:hAnsi="Times New Roman" w:cs="Times New Roman" w:eastAsiaTheme="majorEastAsia"/>
          <w:color w:val="auto"/>
          <w:sz w:val="21"/>
          <w:szCs w:val="21"/>
        </w:rPr>
        <w:t>　教育行政部门收到调解申请，认为必要的，可以指定专门人员进行调解，并应当在受理申请之日起60日内完成调解。</w:t>
      </w:r>
      <w:bookmarkEnd w:id="95"/>
    </w:p>
    <w:p w14:paraId="7AA791F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96" w:name="_Toc25382"/>
      <w:r>
        <w:rPr>
          <w:rFonts w:hint="default" w:ascii="Times New Roman" w:hAnsi="Times New Roman" w:cs="Times New Roman" w:eastAsiaTheme="majorEastAsia"/>
          <w:b/>
          <w:bCs/>
          <w:color w:val="auto"/>
          <w:sz w:val="21"/>
          <w:szCs w:val="21"/>
        </w:rPr>
        <w:t>第二十条</w:t>
      </w:r>
      <w:r>
        <w:rPr>
          <w:rFonts w:hint="default" w:ascii="Times New Roman" w:hAnsi="Times New Roman" w:cs="Times New Roman" w:eastAsiaTheme="majorEastAsia"/>
          <w:color w:val="auto"/>
          <w:sz w:val="21"/>
          <w:szCs w:val="21"/>
        </w:rPr>
        <w:t>　经教育行政部门调解，双方就事故处理达成一致意见的，应当在调解人员的见证下签订调解协议，结束调解；在调解期限内，双方不能达成一致意见，或者调解过程中一方提起诉讼，人民法院已经受理的，应当终止调解。调解结束或者终止，教育行政部门应当书面通知当事人。</w:t>
      </w:r>
      <w:bookmarkEnd w:id="96"/>
    </w:p>
    <w:p w14:paraId="100D4CF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97" w:name="_Toc21780"/>
      <w:r>
        <w:rPr>
          <w:rFonts w:hint="default" w:ascii="Times New Roman" w:hAnsi="Times New Roman" w:cs="Times New Roman" w:eastAsiaTheme="majorEastAsia"/>
          <w:b/>
          <w:bCs/>
          <w:color w:val="auto"/>
          <w:sz w:val="21"/>
          <w:szCs w:val="21"/>
        </w:rPr>
        <w:t>第二十一条</w:t>
      </w:r>
      <w:r>
        <w:rPr>
          <w:rFonts w:hint="default" w:ascii="Times New Roman" w:hAnsi="Times New Roman" w:cs="Times New Roman" w:eastAsiaTheme="majorEastAsia"/>
          <w:color w:val="auto"/>
          <w:sz w:val="21"/>
          <w:szCs w:val="21"/>
        </w:rPr>
        <w:t>　对经调解达成的协议，一方当事人不履行或者反悔的，双方可以依法提起诉讼。</w:t>
      </w:r>
      <w:bookmarkEnd w:id="97"/>
    </w:p>
    <w:p w14:paraId="2A4F6D9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98" w:name="_Toc1272"/>
      <w:r>
        <w:rPr>
          <w:rFonts w:hint="default" w:ascii="Times New Roman" w:hAnsi="Times New Roman" w:cs="Times New Roman" w:eastAsiaTheme="majorEastAsia"/>
          <w:b/>
          <w:bCs/>
          <w:color w:val="auto"/>
          <w:sz w:val="21"/>
          <w:szCs w:val="21"/>
        </w:rPr>
        <w:t>第二十二条</w:t>
      </w:r>
      <w:r>
        <w:rPr>
          <w:rFonts w:hint="default" w:ascii="Times New Roman" w:hAnsi="Times New Roman" w:cs="Times New Roman" w:eastAsiaTheme="majorEastAsia"/>
          <w:color w:val="auto"/>
          <w:sz w:val="21"/>
          <w:szCs w:val="21"/>
        </w:rPr>
        <w:t>　事故处理结束，学校应当将事故处理结果书面报告主管的教育行政部门；重大伤亡事故的处理结果，学校主管的教育行政部门应当向同级人民政府和上一级教育行政部门报告。</w:t>
      </w:r>
      <w:bookmarkEnd w:id="98"/>
    </w:p>
    <w:p w14:paraId="556C2722">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bookmarkStart w:id="99" w:name="_Toc19308"/>
    </w:p>
    <w:p w14:paraId="25C28F77">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第四章　事故损害的赔偿</w:t>
      </w:r>
      <w:bookmarkEnd w:id="99"/>
    </w:p>
    <w:p w14:paraId="68FCA74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00" w:name="_Toc33"/>
      <w:r>
        <w:rPr>
          <w:rFonts w:hint="default" w:ascii="Times New Roman" w:hAnsi="Times New Roman" w:cs="Times New Roman" w:eastAsiaTheme="majorEastAsia"/>
          <w:b/>
          <w:bCs/>
          <w:color w:val="auto"/>
          <w:sz w:val="21"/>
          <w:szCs w:val="21"/>
        </w:rPr>
        <w:t>第二十三条</w:t>
      </w:r>
      <w:r>
        <w:rPr>
          <w:rFonts w:hint="default" w:ascii="Times New Roman" w:hAnsi="Times New Roman" w:cs="Times New Roman" w:eastAsiaTheme="majorEastAsia"/>
          <w:color w:val="auto"/>
          <w:sz w:val="21"/>
          <w:szCs w:val="21"/>
        </w:rPr>
        <w:t>　对发生学生伤害事故负有责任的组织或者个人，应当按照法律法规的有关规定，承担相应的损害赔偿责任。</w:t>
      </w:r>
      <w:bookmarkEnd w:id="100"/>
    </w:p>
    <w:p w14:paraId="1DA5B2B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01" w:name="_Toc27267"/>
      <w:r>
        <w:rPr>
          <w:rFonts w:hint="default" w:ascii="Times New Roman" w:hAnsi="Times New Roman" w:cs="Times New Roman" w:eastAsiaTheme="majorEastAsia"/>
          <w:b/>
          <w:bCs/>
          <w:color w:val="auto"/>
          <w:sz w:val="21"/>
          <w:szCs w:val="21"/>
        </w:rPr>
        <w:t>第二十四条</w:t>
      </w:r>
      <w:r>
        <w:rPr>
          <w:rFonts w:hint="default" w:ascii="Times New Roman" w:hAnsi="Times New Roman" w:cs="Times New Roman" w:eastAsiaTheme="majorEastAsia"/>
          <w:color w:val="auto"/>
          <w:sz w:val="21"/>
          <w:szCs w:val="21"/>
        </w:rPr>
        <w:t>　学生伤害事故赔偿的范围与标准，按照有关行政法规、地方性法规或者最高人民法院司法解释中的有关规定确定。教育行政部门进行调解时，认为学校有责任的，可以依照有关法律法规及国家有关规定，提出相应的调解方案。</w:t>
      </w:r>
      <w:bookmarkEnd w:id="101"/>
    </w:p>
    <w:p w14:paraId="712ADBD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02" w:name="_Toc28624"/>
      <w:r>
        <w:rPr>
          <w:rFonts w:hint="default" w:ascii="Times New Roman" w:hAnsi="Times New Roman" w:cs="Times New Roman" w:eastAsiaTheme="majorEastAsia"/>
          <w:b/>
          <w:bCs/>
          <w:color w:val="auto"/>
          <w:sz w:val="21"/>
          <w:szCs w:val="21"/>
        </w:rPr>
        <w:t>第二十五条</w:t>
      </w:r>
      <w:r>
        <w:rPr>
          <w:rFonts w:hint="default" w:ascii="Times New Roman" w:hAnsi="Times New Roman" w:cs="Times New Roman" w:eastAsiaTheme="majorEastAsia"/>
          <w:color w:val="auto"/>
          <w:sz w:val="21"/>
          <w:szCs w:val="21"/>
        </w:rPr>
        <w:t>　对受伤害学生的伤残程度存在争议的，可以委托当地具有相应鉴定资格的医院或者有关机构，依据国家规定的人体伤残标准进行鉴定。</w:t>
      </w:r>
      <w:bookmarkEnd w:id="102"/>
    </w:p>
    <w:p w14:paraId="1EB7562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03" w:name="_Toc14524"/>
      <w:r>
        <w:rPr>
          <w:rFonts w:hint="default" w:ascii="Times New Roman" w:hAnsi="Times New Roman" w:cs="Times New Roman" w:eastAsiaTheme="majorEastAsia"/>
          <w:b/>
          <w:bCs/>
          <w:color w:val="auto"/>
          <w:sz w:val="21"/>
          <w:szCs w:val="21"/>
        </w:rPr>
        <w:t>第二十六条</w:t>
      </w:r>
      <w:r>
        <w:rPr>
          <w:rFonts w:hint="default" w:ascii="Times New Roman" w:hAnsi="Times New Roman" w:cs="Times New Roman" w:eastAsiaTheme="majorEastAsia"/>
          <w:color w:val="auto"/>
          <w:sz w:val="21"/>
          <w:szCs w:val="21"/>
        </w:rPr>
        <w:t>　学校对学生伤害事故负有责任的，根据责任大</w:t>
      </w:r>
      <w:bookmarkEnd w:id="103"/>
      <w:bookmarkStart w:id="104" w:name="_Toc8427"/>
      <w:r>
        <w:rPr>
          <w:rFonts w:hint="default" w:ascii="Times New Roman" w:hAnsi="Times New Roman" w:cs="Times New Roman" w:eastAsiaTheme="majorEastAsia"/>
          <w:color w:val="auto"/>
          <w:sz w:val="21"/>
          <w:szCs w:val="21"/>
        </w:rPr>
        <w:t>小，适当予以经济赔偿，但不承担解决户口、住房、就业等与救助受伤害学生、赔偿相应经济损失无直接关系的其他事项。学校无责任的，如果有条件，可以根据实际情况，本着自愿和可能的原则，对受伤害学生给予适当的帮助。</w:t>
      </w:r>
      <w:bookmarkEnd w:id="104"/>
    </w:p>
    <w:p w14:paraId="427A761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05" w:name="_Toc30521"/>
      <w:r>
        <w:rPr>
          <w:rFonts w:hint="default" w:ascii="Times New Roman" w:hAnsi="Times New Roman" w:cs="Times New Roman" w:eastAsiaTheme="majorEastAsia"/>
          <w:b/>
          <w:bCs/>
          <w:color w:val="auto"/>
          <w:sz w:val="21"/>
          <w:szCs w:val="21"/>
        </w:rPr>
        <w:t>第二十七条</w:t>
      </w:r>
      <w:r>
        <w:rPr>
          <w:rFonts w:hint="default" w:ascii="Times New Roman" w:hAnsi="Times New Roman" w:cs="Times New Roman" w:eastAsiaTheme="majorEastAsia"/>
          <w:color w:val="auto"/>
          <w:sz w:val="21"/>
          <w:szCs w:val="21"/>
        </w:rPr>
        <w:t>　因学校教师或者其他工作人员在履行职务中的故意或者重大过失造成的学生伤害事故，学校予以赔偿后，可以向有关责任人员追偿。</w:t>
      </w:r>
      <w:bookmarkEnd w:id="105"/>
    </w:p>
    <w:p w14:paraId="48035A1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06" w:name="_Toc179"/>
      <w:r>
        <w:rPr>
          <w:rFonts w:hint="default" w:ascii="Times New Roman" w:hAnsi="Times New Roman" w:cs="Times New Roman" w:eastAsiaTheme="majorEastAsia"/>
          <w:b/>
          <w:bCs/>
          <w:color w:val="auto"/>
          <w:sz w:val="21"/>
          <w:szCs w:val="21"/>
        </w:rPr>
        <w:t>第二十八条</w:t>
      </w:r>
      <w:r>
        <w:rPr>
          <w:rFonts w:hint="default" w:ascii="Times New Roman" w:hAnsi="Times New Roman" w:cs="Times New Roman" w:eastAsiaTheme="majorEastAsia"/>
          <w:color w:val="auto"/>
          <w:sz w:val="21"/>
          <w:szCs w:val="21"/>
        </w:rPr>
        <w:t>　未成年学生对学生伤害事故负有责任的，由其监护人依法承担相应的赔偿责任。学生的行为侵害学校教师及其他工作人员以及其他组织、个人的合法权益，造成损失的，成年学生或者未成年学生的监护人应当依法予以赔偿。</w:t>
      </w:r>
      <w:bookmarkEnd w:id="106"/>
    </w:p>
    <w:p w14:paraId="6CAA9CD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07" w:name="_Toc21578"/>
      <w:r>
        <w:rPr>
          <w:rFonts w:hint="default" w:ascii="Times New Roman" w:hAnsi="Times New Roman" w:cs="Times New Roman" w:eastAsiaTheme="majorEastAsia"/>
          <w:b/>
          <w:bCs/>
          <w:color w:val="auto"/>
          <w:sz w:val="21"/>
          <w:szCs w:val="21"/>
        </w:rPr>
        <w:t>第二十九条</w:t>
      </w:r>
      <w:r>
        <w:rPr>
          <w:rFonts w:hint="default" w:ascii="Times New Roman" w:hAnsi="Times New Roman" w:cs="Times New Roman" w:eastAsiaTheme="majorEastAsia"/>
          <w:color w:val="auto"/>
          <w:sz w:val="21"/>
          <w:szCs w:val="21"/>
        </w:rPr>
        <w:t>　根据双方达成的协议、经调解形成的协议或者人民法院的生效判决，应当由学校负担的赔偿金，学校应当负责筹措；学校无力完全筹措的，由学校的主管部门或者举办者协助筹措。</w:t>
      </w:r>
      <w:bookmarkEnd w:id="107"/>
    </w:p>
    <w:p w14:paraId="1EDFEDC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08" w:name="_Toc2533"/>
      <w:r>
        <w:rPr>
          <w:rFonts w:hint="default" w:ascii="Times New Roman" w:hAnsi="Times New Roman" w:cs="Times New Roman" w:eastAsiaTheme="majorEastAsia"/>
          <w:b/>
          <w:bCs/>
          <w:color w:val="auto"/>
          <w:sz w:val="21"/>
          <w:szCs w:val="21"/>
        </w:rPr>
        <w:t>第三十条</w:t>
      </w:r>
      <w:r>
        <w:rPr>
          <w:rFonts w:hint="default" w:ascii="Times New Roman" w:hAnsi="Times New Roman" w:cs="Times New Roman" w:eastAsiaTheme="majorEastAsia"/>
          <w:color w:val="auto"/>
          <w:sz w:val="21"/>
          <w:szCs w:val="21"/>
        </w:rPr>
        <w:t>　县级以上人民政府教育行政部门或者学校举办者有条件的，可以通过设立学生伤害赔偿准备金等多种形式，依法筹措伤害赔偿金。</w:t>
      </w:r>
      <w:bookmarkEnd w:id="108"/>
    </w:p>
    <w:p w14:paraId="7DC6D1C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09" w:name="_Toc5795"/>
      <w:r>
        <w:rPr>
          <w:rFonts w:hint="default" w:ascii="Times New Roman" w:hAnsi="Times New Roman" w:cs="Times New Roman" w:eastAsiaTheme="majorEastAsia"/>
          <w:b/>
          <w:bCs/>
          <w:color w:val="auto"/>
          <w:sz w:val="21"/>
          <w:szCs w:val="21"/>
        </w:rPr>
        <w:t>第三十一条</w:t>
      </w:r>
      <w:r>
        <w:rPr>
          <w:rFonts w:hint="default" w:ascii="Times New Roman" w:hAnsi="Times New Roman" w:cs="Times New Roman" w:eastAsiaTheme="majorEastAsia"/>
          <w:color w:val="auto"/>
          <w:sz w:val="21"/>
          <w:szCs w:val="21"/>
        </w:rPr>
        <w:t>　学校有条件的，应当依据保险法的有关规定，参加学校责任保险。教育行政部门可以根据实际情况，鼓励中小学参加学校责任</w:t>
      </w:r>
      <w:bookmarkEnd w:id="109"/>
      <w:bookmarkStart w:id="110" w:name="_Toc27560"/>
      <w:r>
        <w:rPr>
          <w:rFonts w:hint="default" w:ascii="Times New Roman" w:hAnsi="Times New Roman" w:cs="Times New Roman" w:eastAsiaTheme="majorEastAsia"/>
          <w:color w:val="auto"/>
          <w:sz w:val="21"/>
          <w:szCs w:val="21"/>
        </w:rPr>
        <w:t>保险。提倡学生自愿参加意外伤害保险。在尊重学生意愿的前提下，学校可以为学生参加意外伤害保险创造便利条件，但不得从中收取任何费用。</w:t>
      </w:r>
      <w:bookmarkEnd w:id="110"/>
    </w:p>
    <w:p w14:paraId="1FF6DCE7">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bookmarkStart w:id="111" w:name="_Toc12045"/>
    </w:p>
    <w:p w14:paraId="246124C1">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第五章　事故责任者的处理</w:t>
      </w:r>
      <w:bookmarkEnd w:id="111"/>
    </w:p>
    <w:p w14:paraId="387F65E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12" w:name="_Toc16631"/>
      <w:r>
        <w:rPr>
          <w:rFonts w:hint="default" w:ascii="Times New Roman" w:hAnsi="Times New Roman" w:cs="Times New Roman" w:eastAsiaTheme="majorEastAsia"/>
          <w:b/>
          <w:bCs/>
          <w:color w:val="auto"/>
          <w:sz w:val="21"/>
          <w:szCs w:val="21"/>
        </w:rPr>
        <w:t>第三十二条</w:t>
      </w:r>
      <w:r>
        <w:rPr>
          <w:rFonts w:hint="default" w:ascii="Times New Roman" w:hAnsi="Times New Roman" w:cs="Times New Roman" w:eastAsiaTheme="majorEastAsia"/>
          <w:color w:val="auto"/>
          <w:sz w:val="21"/>
          <w:szCs w:val="21"/>
        </w:rPr>
        <w:t>　发生学生伤害事故，学校负有责任且情节严重</w:t>
      </w:r>
      <w:bookmarkEnd w:id="112"/>
      <w:bookmarkStart w:id="113" w:name="_Toc19610"/>
      <w:r>
        <w:rPr>
          <w:rFonts w:hint="default" w:ascii="Times New Roman" w:hAnsi="Times New Roman" w:cs="Times New Roman" w:eastAsiaTheme="majorEastAsia"/>
          <w:color w:val="auto"/>
          <w:sz w:val="21"/>
          <w:szCs w:val="21"/>
        </w:rPr>
        <w:t>的，教育行政部门应当根据有关规定，对学校的直接负责的主管人员和其他直接责任人员，分别给予相应的行政处分；有关责任人的行为触犯刑律的，应当移送司法机关依法追究刑事责任。</w:t>
      </w:r>
      <w:bookmarkEnd w:id="113"/>
    </w:p>
    <w:p w14:paraId="03386A0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14" w:name="_Toc9336"/>
      <w:r>
        <w:rPr>
          <w:rFonts w:hint="default" w:ascii="Times New Roman" w:hAnsi="Times New Roman" w:cs="Times New Roman" w:eastAsiaTheme="majorEastAsia"/>
          <w:b/>
          <w:bCs/>
          <w:color w:val="auto"/>
          <w:sz w:val="21"/>
          <w:szCs w:val="21"/>
        </w:rPr>
        <w:t>第三十三条</w:t>
      </w:r>
      <w:r>
        <w:rPr>
          <w:rFonts w:hint="default" w:ascii="Times New Roman" w:hAnsi="Times New Roman" w:cs="Times New Roman" w:eastAsiaTheme="majorEastAsia"/>
          <w:color w:val="auto"/>
          <w:sz w:val="21"/>
          <w:szCs w:val="21"/>
        </w:rPr>
        <w:t>　学校管理混乱，存在重大安全隐患的，主管的教育行政部门或者其他有关部门应当责令其限期整顿；对情节严重或者拒不改正的，应当依据法律法规的有关规定，给予相应的行政处罚。</w:t>
      </w:r>
      <w:bookmarkEnd w:id="114"/>
    </w:p>
    <w:p w14:paraId="71E28C1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15" w:name="_Toc12217"/>
      <w:r>
        <w:rPr>
          <w:rFonts w:hint="default" w:ascii="Times New Roman" w:hAnsi="Times New Roman" w:cs="Times New Roman" w:eastAsiaTheme="majorEastAsia"/>
          <w:b/>
          <w:bCs/>
          <w:color w:val="auto"/>
          <w:sz w:val="21"/>
          <w:szCs w:val="21"/>
        </w:rPr>
        <w:t>第三十四条</w:t>
      </w:r>
      <w:r>
        <w:rPr>
          <w:rFonts w:hint="default" w:ascii="Times New Roman" w:hAnsi="Times New Roman" w:cs="Times New Roman" w:eastAsiaTheme="majorEastAsia"/>
          <w:color w:val="auto"/>
          <w:sz w:val="21"/>
          <w:szCs w:val="21"/>
        </w:rPr>
        <w:t>　教育行政部门未履行相应职责，对学生伤害事故的发生负有责任的，由有关部门对直接负责的主管人员和其他直接责任人员分别给予相应的行政处分；有关责任人的行为触犯刑律的，应当移送司法机关依法追究刑事责任。</w:t>
      </w:r>
      <w:bookmarkEnd w:id="115"/>
    </w:p>
    <w:p w14:paraId="7B1C762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16" w:name="_Toc3029"/>
      <w:r>
        <w:rPr>
          <w:rFonts w:hint="default" w:ascii="Times New Roman" w:hAnsi="Times New Roman" w:cs="Times New Roman" w:eastAsiaTheme="majorEastAsia"/>
          <w:b/>
          <w:bCs/>
          <w:color w:val="auto"/>
          <w:sz w:val="21"/>
          <w:szCs w:val="21"/>
        </w:rPr>
        <w:t>第三十五条</w:t>
      </w:r>
      <w:r>
        <w:rPr>
          <w:rFonts w:hint="default" w:ascii="Times New Roman" w:hAnsi="Times New Roman" w:cs="Times New Roman" w:eastAsiaTheme="majorEastAsia"/>
          <w:color w:val="auto"/>
          <w:sz w:val="21"/>
          <w:szCs w:val="21"/>
        </w:rPr>
        <w:t>　违反学校纪律，对造成学生伤害事故负有责任的学生，学校可以给予相应的处分；触犯刑律的，由司法机关依法追究刑事责任。</w:t>
      </w:r>
      <w:bookmarkEnd w:id="116"/>
    </w:p>
    <w:p w14:paraId="2CFB126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17" w:name="_Toc6804"/>
      <w:r>
        <w:rPr>
          <w:rFonts w:hint="default" w:ascii="Times New Roman" w:hAnsi="Times New Roman" w:cs="Times New Roman" w:eastAsiaTheme="majorEastAsia"/>
          <w:b/>
          <w:bCs/>
          <w:color w:val="auto"/>
          <w:sz w:val="21"/>
          <w:szCs w:val="21"/>
        </w:rPr>
        <w:t>第三十六条</w:t>
      </w:r>
      <w:r>
        <w:rPr>
          <w:rFonts w:hint="default" w:ascii="Times New Roman" w:hAnsi="Times New Roman" w:cs="Times New Roman" w:eastAsiaTheme="majorEastAsia"/>
          <w:color w:val="auto"/>
          <w:sz w:val="21"/>
          <w:szCs w:val="21"/>
        </w:rPr>
        <w:t>　受伤害学生的监护人、亲属或者其他有关人员，</w:t>
      </w:r>
      <w:bookmarkEnd w:id="117"/>
      <w:bookmarkStart w:id="118" w:name="_Toc28435"/>
      <w:r>
        <w:rPr>
          <w:rFonts w:hint="default" w:ascii="Times New Roman" w:hAnsi="Times New Roman" w:cs="Times New Roman" w:eastAsiaTheme="majorEastAsia"/>
          <w:color w:val="auto"/>
          <w:sz w:val="21"/>
          <w:szCs w:val="21"/>
        </w:rPr>
        <w:t>在事故处理过程中无理取闹，扰乱学校正常教育教学秩序，或者侵犯学校、学校教师或者其他工作人员的合法权益的，学校应当报告公安机关依法处理；造成损失的，可以依法要求赔偿。</w:t>
      </w:r>
      <w:bookmarkEnd w:id="118"/>
    </w:p>
    <w:p w14:paraId="73B33B5B">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bookmarkStart w:id="119" w:name="_Toc29076"/>
    </w:p>
    <w:p w14:paraId="13C47506">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第六章　附则</w:t>
      </w:r>
      <w:bookmarkEnd w:id="119"/>
    </w:p>
    <w:p w14:paraId="54EA4E1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20" w:name="_Toc9089"/>
      <w:r>
        <w:rPr>
          <w:rFonts w:hint="default" w:ascii="Times New Roman" w:hAnsi="Times New Roman" w:cs="Times New Roman" w:eastAsiaTheme="majorEastAsia"/>
          <w:b/>
          <w:bCs/>
          <w:color w:val="auto"/>
          <w:sz w:val="21"/>
          <w:szCs w:val="21"/>
        </w:rPr>
        <w:t>第三十七条</w:t>
      </w:r>
      <w:r>
        <w:rPr>
          <w:rFonts w:hint="default" w:ascii="Times New Roman" w:hAnsi="Times New Roman" w:cs="Times New Roman" w:eastAsiaTheme="majorEastAsia"/>
          <w:color w:val="auto"/>
          <w:sz w:val="21"/>
          <w:szCs w:val="21"/>
        </w:rPr>
        <w:t>　本办法所称学校，是指国家或者社会力量举办的全日制的中小学</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含特殊教育学校</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、各类中等职业学校、高等学校。本办法所称学生是指在上述学校中全日制就读的受教育者。</w:t>
      </w:r>
      <w:bookmarkEnd w:id="120"/>
    </w:p>
    <w:p w14:paraId="55FFD87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21" w:name="_Toc29975"/>
      <w:r>
        <w:rPr>
          <w:rFonts w:hint="default" w:ascii="Times New Roman" w:hAnsi="Times New Roman" w:cs="Times New Roman" w:eastAsiaTheme="majorEastAsia"/>
          <w:b/>
          <w:bCs/>
          <w:color w:val="auto"/>
          <w:sz w:val="21"/>
          <w:szCs w:val="21"/>
        </w:rPr>
        <w:t>第三十八条</w:t>
      </w:r>
      <w:r>
        <w:rPr>
          <w:rFonts w:hint="default" w:ascii="Times New Roman" w:hAnsi="Times New Roman" w:cs="Times New Roman" w:eastAsiaTheme="majorEastAsia"/>
          <w:color w:val="auto"/>
          <w:sz w:val="21"/>
          <w:szCs w:val="21"/>
        </w:rPr>
        <w:t>　幼儿园发生的幼儿伤害事故，应当根据幼儿为完全无行为能力人的特点，参照本办法处理。</w:t>
      </w:r>
      <w:bookmarkEnd w:id="121"/>
    </w:p>
    <w:p w14:paraId="0CE89AE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22" w:name="_Toc20272"/>
      <w:r>
        <w:rPr>
          <w:rFonts w:hint="default" w:ascii="Times New Roman" w:hAnsi="Times New Roman" w:cs="Times New Roman" w:eastAsiaTheme="majorEastAsia"/>
          <w:b/>
          <w:bCs/>
          <w:color w:val="auto"/>
          <w:sz w:val="21"/>
          <w:szCs w:val="21"/>
        </w:rPr>
        <w:t>第三十九条</w:t>
      </w:r>
      <w:r>
        <w:rPr>
          <w:rFonts w:hint="default" w:ascii="Times New Roman" w:hAnsi="Times New Roman" w:cs="Times New Roman" w:eastAsiaTheme="majorEastAsia"/>
          <w:color w:val="auto"/>
          <w:sz w:val="21"/>
          <w:szCs w:val="21"/>
        </w:rPr>
        <w:t>　其他教育机构发生的学生伤害事故，参照本办法处理。</w:t>
      </w:r>
      <w:bookmarkEnd w:id="122"/>
    </w:p>
    <w:p w14:paraId="1722E62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123" w:name="_Toc1414"/>
      <w:r>
        <w:rPr>
          <w:rFonts w:hint="default" w:ascii="Times New Roman" w:hAnsi="Times New Roman" w:cs="Times New Roman" w:eastAsiaTheme="majorEastAsia"/>
          <w:color w:val="auto"/>
          <w:sz w:val="21"/>
          <w:szCs w:val="21"/>
        </w:rPr>
        <w:t>在学校注册的其他受教育者在学校管理范围内发生的伤害事故，参照本办法处理。</w:t>
      </w:r>
      <w:bookmarkEnd w:id="123"/>
    </w:p>
    <w:p w14:paraId="2DA8C1A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rPr>
      </w:pPr>
      <w:bookmarkStart w:id="124" w:name="_Toc16658"/>
      <w:r>
        <w:rPr>
          <w:rFonts w:hint="default" w:ascii="Times New Roman" w:hAnsi="Times New Roman" w:cs="Times New Roman" w:eastAsiaTheme="majorEastAsia"/>
          <w:b/>
          <w:bCs/>
          <w:color w:val="auto"/>
          <w:sz w:val="21"/>
          <w:szCs w:val="21"/>
        </w:rPr>
        <w:t>第四十条</w:t>
      </w:r>
      <w:r>
        <w:rPr>
          <w:rFonts w:hint="default" w:ascii="Times New Roman" w:hAnsi="Times New Roman" w:cs="Times New Roman" w:eastAsiaTheme="majorEastAsia"/>
          <w:color w:val="auto"/>
          <w:sz w:val="21"/>
          <w:szCs w:val="21"/>
        </w:rPr>
        <w:t>　本办法自2002年9月1日起实施，原国家教委、教育部颁布的与学生人身安全事故处理有关的规定，与本办法不符的，以本办法为准。</w:t>
      </w:r>
      <w:bookmarkEnd w:id="124"/>
    </w:p>
    <w:p w14:paraId="0E9B1FE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rPr>
      </w:pPr>
      <w:bookmarkStart w:id="125" w:name="_Toc11636"/>
      <w:r>
        <w:rPr>
          <w:rFonts w:hint="default" w:ascii="Times New Roman" w:hAnsi="Times New Roman" w:cs="Times New Roman" w:eastAsiaTheme="majorEastAsia"/>
          <w:color w:val="auto"/>
          <w:sz w:val="21"/>
          <w:szCs w:val="21"/>
        </w:rPr>
        <w:t>在本办法实施之前已处理完毕的学生伤害事故不再重新处理。</w:t>
      </w:r>
      <w:bookmarkEnd w:id="125"/>
    </w:p>
    <w:p w14:paraId="73996669">
      <w:pPr>
        <w:pStyle w:val="3"/>
        <w:keepNext w:val="0"/>
        <w:keepLines w:val="0"/>
        <w:pageBreakBefore w:val="0"/>
        <w:kinsoku/>
        <w:overflowPunct/>
        <w:topLinePunct w:val="0"/>
        <w:autoSpaceDE/>
        <w:autoSpaceDN/>
        <w:bidi w:val="0"/>
        <w:spacing w:beforeAutospacing="0" w:afterAutospacing="0" w:line="440" w:lineRule="exact"/>
        <w:jc w:val="center"/>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br w:type="page"/>
      </w:r>
      <w:bookmarkStart w:id="126" w:name="_Toc6964"/>
      <w:bookmarkStart w:id="127" w:name="_Toc32702"/>
    </w:p>
    <w:p w14:paraId="3FB97E38">
      <w:pPr>
        <w:pStyle w:val="3"/>
        <w:keepNext w:val="0"/>
        <w:keepLines w:val="0"/>
        <w:pageBreakBefore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方正小标宋简体" w:cs="Times New Roman"/>
          <w:b w:val="0"/>
          <w:bCs w:val="0"/>
          <w:color w:val="auto"/>
          <w:sz w:val="28"/>
          <w:szCs w:val="28"/>
          <w:lang w:val="en-US" w:eastAsia="zh-CN"/>
        </w:rPr>
      </w:pPr>
    </w:p>
    <w:p w14:paraId="161216CB">
      <w:pPr>
        <w:pStyle w:val="3"/>
        <w:keepNext w:val="0"/>
        <w:keepLines w:val="0"/>
        <w:pageBreakBefore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方正小标宋简体" w:cs="Times New Roman"/>
          <w:b w:val="0"/>
          <w:bCs w:val="0"/>
          <w:color w:val="auto"/>
          <w:sz w:val="28"/>
          <w:szCs w:val="28"/>
          <w:lang w:val="en-US" w:eastAsia="zh-CN"/>
        </w:rPr>
      </w:pPr>
      <w:bookmarkStart w:id="128" w:name="_Toc31983"/>
      <w:bookmarkStart w:id="129" w:name="_Toc24899"/>
      <w:r>
        <w:rPr>
          <w:rFonts w:hint="default" w:ascii="Times New Roman" w:hAnsi="Times New Roman" w:eastAsia="方正小标宋简体" w:cs="Times New Roman"/>
          <w:b w:val="0"/>
          <w:bCs w:val="0"/>
          <w:color w:val="auto"/>
          <w:sz w:val="28"/>
          <w:szCs w:val="28"/>
          <w:lang w:val="en-US" w:eastAsia="zh-CN"/>
        </w:rPr>
        <w:t>教育部关于印发《国家学生体质健康标准</w:t>
      </w:r>
      <w:bookmarkEnd w:id="128"/>
      <w:bookmarkEnd w:id="129"/>
    </w:p>
    <w:p w14:paraId="0624EC5E">
      <w:pPr>
        <w:pStyle w:val="3"/>
        <w:keepNext w:val="0"/>
        <w:keepLines w:val="0"/>
        <w:pageBreakBefore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楷体_GB2312" w:cs="Times New Roman"/>
          <w:b w:val="0"/>
          <w:bCs w:val="0"/>
          <w:color w:val="auto"/>
          <w:kern w:val="2"/>
          <w:sz w:val="21"/>
          <w:szCs w:val="21"/>
          <w:lang w:val="en-US" w:eastAsia="zh-CN" w:bidi="ar-SA"/>
        </w:rPr>
      </w:pPr>
      <w:bookmarkStart w:id="130" w:name="_Toc31636"/>
      <w:bookmarkStart w:id="131" w:name="_Toc20150"/>
      <w:r>
        <w:rPr>
          <w:rFonts w:hint="default" w:ascii="Times New Roman" w:hAnsi="Times New Roman" w:eastAsia="方正小标宋简体" w:cs="Times New Roman"/>
          <w:b w:val="0"/>
          <w:bCs w:val="0"/>
          <w:color w:val="auto"/>
          <w:sz w:val="28"/>
          <w:szCs w:val="28"/>
          <w:lang w:val="en-US" w:eastAsia="zh-CN"/>
        </w:rPr>
        <w:t>（2014年修订）》的通知</w:t>
      </w:r>
      <w:bookmarkEnd w:id="130"/>
      <w:bookmarkEnd w:id="131"/>
    </w:p>
    <w:p w14:paraId="71E020B1">
      <w:pPr>
        <w:pStyle w:val="3"/>
        <w:keepNext w:val="0"/>
        <w:keepLines w:val="0"/>
        <w:pageBreakBefore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cs="Times New Roman" w:eastAsiaTheme="majorEastAsia"/>
          <w:b w:val="0"/>
          <w:bCs w:val="0"/>
          <w:color w:val="auto"/>
          <w:kern w:val="0"/>
          <w:sz w:val="21"/>
          <w:szCs w:val="21"/>
          <w:shd w:val="clear" w:color="auto" w:fill="FFFFFF"/>
          <w:lang w:val="en-US" w:eastAsia="zh-CN" w:bidi="ar-SA"/>
        </w:rPr>
      </w:pPr>
      <w:bookmarkStart w:id="132" w:name="_Toc1152"/>
      <w:bookmarkStart w:id="133" w:name="_Toc26504"/>
      <w:r>
        <w:rPr>
          <w:rFonts w:hint="default" w:ascii="Times New Roman" w:hAnsi="Times New Roman" w:eastAsia="楷体_GB2312" w:cs="Times New Roman"/>
          <w:b w:val="0"/>
          <w:bCs w:val="0"/>
          <w:color w:val="auto"/>
          <w:kern w:val="2"/>
          <w:sz w:val="21"/>
          <w:szCs w:val="21"/>
          <w:lang w:val="en-US" w:eastAsia="zh-CN" w:bidi="ar-SA"/>
        </w:rPr>
        <w:t>（教体艺〔2014〕5号）</w:t>
      </w:r>
      <w:bookmarkEnd w:id="132"/>
      <w:bookmarkEnd w:id="133"/>
    </w:p>
    <w:p w14:paraId="47F7DDA2">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Times New Roman" w:hAnsi="Times New Roman" w:cs="Times New Roman" w:eastAsiaTheme="majorEastAsia"/>
          <w:b w:val="0"/>
          <w:bCs w:val="0"/>
          <w:color w:val="auto"/>
          <w:kern w:val="0"/>
          <w:sz w:val="21"/>
          <w:szCs w:val="21"/>
          <w:shd w:val="clear" w:color="auto" w:fill="FFFFFF"/>
          <w:lang w:val="en-US" w:eastAsia="zh-CN" w:bidi="ar-SA"/>
        </w:rPr>
      </w:pPr>
    </w:p>
    <w:p w14:paraId="1CD1B6D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2" w:firstLineChars="200"/>
        <w:textAlignment w:val="auto"/>
        <w:rPr>
          <w:rFonts w:hint="default" w:ascii="Times New Roman" w:hAnsi="Times New Roman" w:cs="Times New Roman" w:eastAsiaTheme="majorEastAsia"/>
          <w:b/>
          <w:bCs/>
          <w:color w:val="auto"/>
          <w:kern w:val="0"/>
          <w:sz w:val="21"/>
          <w:szCs w:val="21"/>
          <w:shd w:val="clear" w:color="auto" w:fill="FFFFFF"/>
          <w:lang w:val="en-US" w:eastAsia="zh-CN" w:bidi="ar-SA"/>
        </w:rPr>
      </w:pPr>
      <w:r>
        <w:rPr>
          <w:rFonts w:hint="default" w:ascii="Times New Roman" w:hAnsi="Times New Roman" w:cs="Times New Roman" w:eastAsiaTheme="majorEastAsia"/>
          <w:b/>
          <w:bCs/>
          <w:color w:val="auto"/>
          <w:kern w:val="0"/>
          <w:sz w:val="21"/>
          <w:szCs w:val="21"/>
          <w:shd w:val="clear" w:color="auto" w:fill="FFFFFF"/>
          <w:lang w:val="en-US" w:eastAsia="zh-CN" w:bidi="ar-SA"/>
        </w:rPr>
        <w:t>各省、自治区、直辖市教育厅（教委），新疆生产建设兵团教育局，部属各高等学校：</w:t>
      </w:r>
    </w:p>
    <w:p w14:paraId="01A5ADE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firstLineChars="200"/>
        <w:textAlignment w:val="auto"/>
        <w:rPr>
          <w:rFonts w:hint="default" w:ascii="Times New Roman" w:hAnsi="Times New Roman" w:cs="Times New Roman" w:eastAsiaTheme="majorEastAsia"/>
          <w:b w:val="0"/>
          <w:bCs w:val="0"/>
          <w:color w:val="auto"/>
          <w:kern w:val="0"/>
          <w:sz w:val="21"/>
          <w:szCs w:val="21"/>
          <w:shd w:val="clear" w:color="auto" w:fill="FFFFFF"/>
          <w:lang w:val="en-US" w:eastAsia="zh-CN" w:bidi="ar-SA"/>
        </w:rPr>
      </w:pPr>
      <w:r>
        <w:rPr>
          <w:rFonts w:hint="default" w:ascii="Times New Roman" w:hAnsi="Times New Roman" w:cs="Times New Roman" w:eastAsiaTheme="majorEastAsia"/>
          <w:b w:val="0"/>
          <w:bCs w:val="0"/>
          <w:color w:val="auto"/>
          <w:kern w:val="0"/>
          <w:sz w:val="21"/>
          <w:szCs w:val="21"/>
          <w:shd w:val="clear" w:color="auto" w:fill="FFFFFF"/>
          <w:lang w:val="en-US" w:eastAsia="zh-CN" w:bidi="ar-SA"/>
        </w:rPr>
        <w:t>为建立健全国家学生体质健康监测评价机制，激励学生积极参加身体锻炼，引导学校深化体育教学改革，推动各地加强学校体育工作，促进青少年身心健康、体魄强健、全面发展，在认真总结各地实施现行《国家学生体质健康标准》的基础上，结合新时期青少年体质健康状况和学校体育工作实际，我部组织对现行《国家学生体质健康标准》进行了修订。现将《国家学生体质健康标准（2014年修订）》印发给你们，请认真贯彻执行。</w:t>
      </w:r>
    </w:p>
    <w:p w14:paraId="7C4BA72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firstLineChars="200"/>
        <w:textAlignment w:val="auto"/>
        <w:rPr>
          <w:rFonts w:hint="default" w:ascii="Times New Roman" w:hAnsi="Times New Roman" w:cs="Times New Roman" w:eastAsiaTheme="majorEastAsia"/>
          <w:b w:val="0"/>
          <w:bCs w:val="0"/>
          <w:color w:val="auto"/>
          <w:kern w:val="0"/>
          <w:sz w:val="21"/>
          <w:szCs w:val="21"/>
          <w:shd w:val="clear" w:color="auto" w:fill="FFFFFF"/>
          <w:lang w:val="en-US" w:eastAsia="zh-CN" w:bidi="ar-SA"/>
        </w:rPr>
      </w:pPr>
    </w:p>
    <w:p w14:paraId="3DB7323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40" w:lineRule="exact"/>
        <w:ind w:left="0" w:right="0" w:firstLine="420" w:firstLineChars="200"/>
        <w:jc w:val="right"/>
        <w:textAlignment w:val="auto"/>
        <w:rPr>
          <w:rFonts w:hint="default" w:ascii="Times New Roman" w:hAnsi="Times New Roman" w:cs="Times New Roman" w:eastAsiaTheme="majorEastAsia"/>
          <w:b w:val="0"/>
          <w:bCs w:val="0"/>
          <w:color w:val="auto"/>
          <w:kern w:val="0"/>
          <w:sz w:val="21"/>
          <w:szCs w:val="21"/>
          <w:shd w:val="clear" w:color="auto" w:fill="FFFFFF"/>
          <w:lang w:val="en-US" w:eastAsia="zh-CN" w:bidi="ar-SA"/>
        </w:rPr>
      </w:pPr>
      <w:r>
        <w:rPr>
          <w:rFonts w:hint="default" w:ascii="Times New Roman" w:hAnsi="Times New Roman" w:cs="Times New Roman" w:eastAsiaTheme="majorEastAsia"/>
          <w:b w:val="0"/>
          <w:bCs w:val="0"/>
          <w:color w:val="auto"/>
          <w:kern w:val="0"/>
          <w:sz w:val="21"/>
          <w:szCs w:val="21"/>
          <w:shd w:val="clear" w:color="auto" w:fill="FFFFFF"/>
          <w:lang w:val="en-US" w:eastAsia="zh-CN" w:bidi="ar-SA"/>
        </w:rPr>
        <w:t xml:space="preserve">教育部   </w:t>
      </w:r>
    </w:p>
    <w:p w14:paraId="347680F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firstLineChars="200"/>
        <w:jc w:val="right"/>
        <w:textAlignment w:val="auto"/>
        <w:rPr>
          <w:rFonts w:hint="default" w:ascii="Times New Roman" w:hAnsi="Times New Roman" w:cs="Times New Roman" w:eastAsiaTheme="majorEastAsia"/>
          <w:b w:val="0"/>
          <w:bCs w:val="0"/>
          <w:color w:val="auto"/>
          <w:kern w:val="0"/>
          <w:sz w:val="21"/>
          <w:szCs w:val="21"/>
          <w:shd w:val="clear" w:color="auto" w:fill="FFFFFF"/>
          <w:lang w:val="en-US" w:eastAsia="zh-CN" w:bidi="ar-SA"/>
        </w:rPr>
      </w:pPr>
      <w:r>
        <w:rPr>
          <w:rFonts w:hint="default" w:ascii="Times New Roman" w:hAnsi="Times New Roman" w:cs="Times New Roman" w:eastAsiaTheme="majorEastAsia"/>
          <w:b w:val="0"/>
          <w:bCs w:val="0"/>
          <w:color w:val="auto"/>
          <w:kern w:val="0"/>
          <w:sz w:val="21"/>
          <w:szCs w:val="21"/>
          <w:shd w:val="clear" w:color="auto" w:fill="FFFFFF"/>
          <w:lang w:val="en-US" w:eastAsia="zh-CN" w:bidi="ar-SA"/>
        </w:rPr>
        <w:t>2014年7月7日</w:t>
      </w:r>
    </w:p>
    <w:p w14:paraId="103C8B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简体" w:cs="Times New Roman"/>
          <w:b w:val="0"/>
          <w:bCs w:val="0"/>
          <w:color w:val="auto"/>
          <w:kern w:val="0"/>
          <w:sz w:val="28"/>
          <w:szCs w:val="28"/>
          <w:lang w:val="en-US" w:eastAsia="zh-CN" w:bidi="ar-SA"/>
        </w:rPr>
      </w:pPr>
    </w:p>
    <w:p w14:paraId="2008E1A7">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default" w:ascii="Times New Roman" w:hAnsi="Times New Roman" w:eastAsia="方正小标宋简体" w:cs="Times New Roman"/>
          <w:b w:val="0"/>
          <w:bCs w:val="0"/>
          <w:color w:val="auto"/>
          <w:kern w:val="0"/>
          <w:sz w:val="28"/>
          <w:szCs w:val="28"/>
          <w:lang w:val="en-US" w:eastAsia="zh-CN" w:bidi="ar-SA"/>
        </w:rPr>
      </w:pPr>
      <w:r>
        <w:rPr>
          <w:rFonts w:hint="default" w:ascii="Times New Roman" w:hAnsi="Times New Roman" w:eastAsia="方正小标宋简体" w:cs="Times New Roman"/>
          <w:b w:val="0"/>
          <w:bCs w:val="0"/>
          <w:color w:val="auto"/>
          <w:kern w:val="0"/>
          <w:sz w:val="28"/>
          <w:szCs w:val="28"/>
          <w:lang w:val="en-US" w:eastAsia="zh-CN" w:bidi="ar-SA"/>
        </w:rPr>
        <w:t>国家学生体质健康标准（2014年修订）</w:t>
      </w:r>
    </w:p>
    <w:p w14:paraId="4EFD42FB">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default" w:ascii="Times New Roman" w:hAnsi="Times New Roman" w:eastAsia="方正小标宋简体" w:cs="Times New Roman"/>
          <w:b w:val="0"/>
          <w:bCs w:val="0"/>
          <w:color w:val="auto"/>
          <w:kern w:val="0"/>
          <w:sz w:val="28"/>
          <w:szCs w:val="28"/>
          <w:lang w:val="en-US" w:eastAsia="zh-CN" w:bidi="ar-SA"/>
        </w:rPr>
      </w:pPr>
      <w:r>
        <w:rPr>
          <w:rFonts w:hint="default" w:ascii="Times New Roman" w:hAnsi="Times New Roman" w:eastAsia="方正小标宋简体" w:cs="Times New Roman"/>
          <w:b w:val="0"/>
          <w:bCs w:val="0"/>
          <w:color w:val="auto"/>
          <w:kern w:val="0"/>
          <w:sz w:val="28"/>
          <w:szCs w:val="28"/>
          <w:lang w:val="en-US" w:eastAsia="zh-CN" w:bidi="ar-SA"/>
        </w:rPr>
        <w:t>说 明</w:t>
      </w:r>
    </w:p>
    <w:p w14:paraId="4B7289F8">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default" w:ascii="Times New Roman" w:hAnsi="Times New Roman" w:eastAsia="方正小标宋简体" w:cs="Times New Roman"/>
          <w:b w:val="0"/>
          <w:bCs w:val="0"/>
          <w:color w:val="auto"/>
          <w:kern w:val="0"/>
          <w:sz w:val="28"/>
          <w:szCs w:val="28"/>
          <w:lang w:val="en-US" w:eastAsia="zh-CN" w:bidi="ar-SA"/>
        </w:rPr>
      </w:pPr>
    </w:p>
    <w:p w14:paraId="30264545">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1.《国家学生体质健康标准》</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以下简称《标准》</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14:paraId="4E71E72B">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2.本标准的修订坚持健康第一，</w:t>
      </w:r>
      <w:r>
        <w:rPr>
          <w:rFonts w:hint="default" w:ascii="Times New Roman" w:hAnsi="Times New Roman" w:cs="Times New Roman" w:eastAsiaTheme="majorEastAsia"/>
          <w:color w:val="auto"/>
          <w:kern w:val="0"/>
          <w:sz w:val="21"/>
          <w:szCs w:val="21"/>
        </w:rPr>
        <w:t>落实</w:t>
      </w:r>
      <w:r>
        <w:rPr>
          <w:rFonts w:hint="default" w:ascii="Times New Roman" w:hAnsi="Times New Roman" w:cs="Times New Roman" w:eastAsiaTheme="majorEastAsia"/>
          <w:color w:val="auto"/>
          <w:sz w:val="21"/>
          <w:szCs w:val="21"/>
        </w:rPr>
        <w:t>《国家中长期教育改革和发展规划纲要</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2010-2020年</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》、《国务院办公厅转发教育部等部门关于进一步加强学校体育工作若干意见的通知》</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国办发〔2012〕53号</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和《教育部关于印发〈学生体质健康监测评价办法〉等三个文件的通知》</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教体艺〔2014〕3号</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有关要求，着重提高《标准》应用的信度、效度和区分度，着重强化其教育激励、反馈调整和引导锻炼的功能，着重提高其教育监测和绩效评价的支撑能力。</w:t>
      </w:r>
    </w:p>
    <w:p w14:paraId="7DE34110">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3.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14:paraId="069DE855">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4.本标准将适用对象划分为以下组别：小学、初中、高中按每个年级为一组，其中小学为6组、初中为3组、高中为3组。大学一、二年级为一组，三、四年级为一组。</w:t>
      </w:r>
    </w:p>
    <w:p w14:paraId="2B5CA60A">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5．小学、初中、高中、大学各组别的测试指标均为必测指标。其中，身体形态类中的身高、体重，身体机能类中的肺活量，以及身体素质类中的50米跑、坐位体前屈为各年级学生共性指标。</w:t>
      </w:r>
    </w:p>
    <w:p w14:paraId="10C73D67">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6．本标准的学年总分由标准分与附加分之和构成，满分为120分。标准分由各单项指标得分与权重乘积之和组成，满分为100分。附加分根据实测成绩确定，即对成绩超过100分的加分指标进行加分，满分为20分；小学的加分指标为1分钟跳绳，加分幅度为20分；初中、高中和大学的加分指标为男生引体向上和1000米跑，女生1分钟仰卧起坐和800米跑，各指标加分幅度均为10分。</w:t>
      </w:r>
    </w:p>
    <w:p w14:paraId="1179736E">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kern w:val="0"/>
          <w:sz w:val="21"/>
          <w:szCs w:val="21"/>
        </w:rPr>
      </w:pPr>
      <w:r>
        <w:rPr>
          <w:rFonts w:hint="default" w:ascii="Times New Roman" w:hAnsi="Times New Roman" w:cs="Times New Roman" w:eastAsiaTheme="majorEastAsia"/>
          <w:color w:val="auto"/>
          <w:sz w:val="21"/>
          <w:szCs w:val="21"/>
          <w:shd w:val="clear" w:color="auto" w:fill="FFFFFF"/>
        </w:rPr>
        <w:t>7．根据学生学年总分评定等级：90.0分及以上为优秀，80.0～89.9分为良好，60.0～79.9分为及格，59.9分及以下为不及格。</w:t>
      </w:r>
    </w:p>
    <w:p w14:paraId="6797ADEC">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kern w:val="0"/>
          <w:sz w:val="21"/>
          <w:szCs w:val="21"/>
        </w:rPr>
      </w:pPr>
      <w:r>
        <w:rPr>
          <w:rFonts w:hint="default" w:ascii="Times New Roman" w:hAnsi="Times New Roman" w:cs="Times New Roman" w:eastAsiaTheme="majorEastAsia"/>
          <w:color w:val="auto"/>
          <w:sz w:val="21"/>
          <w:szCs w:val="21"/>
          <w:shd w:val="clear" w:color="auto" w:fill="FFFFFF"/>
        </w:rPr>
        <w:t>8．每个学生每学年评定一次，记入《〈国家学生体质健康标准〉登记卡》</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附表1～6</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。特殊学制的学校，在填写登记卡时可以按规定和需求相应地增减栏目。学生毕业时的成绩和等级，按毕业当年学年总分的50%与其他学年总分平均得分的50%之和进行评定。</w:t>
      </w:r>
    </w:p>
    <w:p w14:paraId="4F8A949D">
      <w:pPr>
        <w:keepNext w:val="0"/>
        <w:keepLines w:val="0"/>
        <w:pageBreakBefore w:val="0"/>
        <w:widowControl w:val="0"/>
        <w:kinsoku/>
        <w:wordWrap/>
        <w:overflowPunct/>
        <w:topLinePunct w:val="0"/>
        <w:autoSpaceDE/>
        <w:autoSpaceDN/>
        <w:bidi w:val="0"/>
        <w:adjustRightInd/>
        <w:snapToGrid/>
        <w:spacing w:line="390" w:lineRule="exact"/>
        <w:ind w:firstLine="63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9．学生测试成绩评定达到良好及以上者，方可参加评优与评奖；成绩达到优秀者，方可获体育奖学分。测试成绩评定不及格者，在本学年度准予补测一次，补测仍不及格，则学年成绩评定为不及格。普通高中、中等职业学校和普通高等学校学生毕业时，《标准》测试的成绩达不到50分者按结业或肄业处理。</w:t>
      </w:r>
    </w:p>
    <w:p w14:paraId="4C2179E3">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kern w:val="0"/>
          <w:sz w:val="21"/>
          <w:szCs w:val="21"/>
        </w:rPr>
      </w:pPr>
      <w:r>
        <w:rPr>
          <w:rFonts w:hint="default" w:ascii="Times New Roman" w:hAnsi="Times New Roman" w:cs="Times New Roman" w:eastAsiaTheme="majorEastAsia"/>
          <w:color w:val="auto"/>
          <w:sz w:val="21"/>
          <w:szCs w:val="21"/>
          <w:shd w:val="clear" w:color="auto" w:fill="FFFFFF"/>
        </w:rPr>
        <w:t>10．学生因病或残疾可向学校提交暂缓或免予执行《标准》的申请，经医疗单位证明，体育教学部门核准，可暂缓或免予执行《标准》，并填写《免予执行&lt;国家学生体质健康标准&gt;申请表》</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附表7</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，存入学生档案。确实丧失运动能力、被免予执行《标准》的残疾学生，仍可参加评优与评奖，</w:t>
      </w:r>
      <w:r>
        <w:rPr>
          <w:rFonts w:hint="default" w:ascii="Times New Roman" w:hAnsi="Times New Roman" w:cs="Times New Roman" w:eastAsiaTheme="majorEastAsia"/>
          <w:color w:val="auto"/>
          <w:kern w:val="0"/>
          <w:sz w:val="21"/>
          <w:szCs w:val="21"/>
        </w:rPr>
        <w:t>毕业时《标准》成绩需注明免测。</w:t>
      </w:r>
    </w:p>
    <w:p w14:paraId="60396B6A">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kern w:val="0"/>
          <w:sz w:val="21"/>
          <w:szCs w:val="21"/>
        </w:rPr>
        <w:t>11．</w:t>
      </w:r>
      <w:r>
        <w:rPr>
          <w:rFonts w:hint="default" w:ascii="Times New Roman" w:hAnsi="Times New Roman" w:cs="Times New Roman" w:eastAsiaTheme="majorEastAsia"/>
          <w:color w:val="auto"/>
          <w:sz w:val="21"/>
          <w:szCs w:val="21"/>
          <w:shd w:val="clear" w:color="auto" w:fill="FFFFFF"/>
        </w:rPr>
        <w:t>各学校每学年开展覆盖本校各年级学生的《标准》测试工作，《标准》测试数据经当地教育行政部门按要求审核后，通过</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中国学生体质健康网</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上传至</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国家学生体质健康标准数据管理系统</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。测试和数据上传时间由教育行政部门确定。</w:t>
      </w:r>
    </w:p>
    <w:p w14:paraId="53B240F7">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default" w:ascii="Times New Roman" w:hAnsi="Times New Roman" w:cs="Times New Roman" w:eastAsiaTheme="majorEastAsia"/>
          <w:color w:val="auto"/>
          <w:kern w:val="0"/>
          <w:sz w:val="21"/>
          <w:szCs w:val="21"/>
        </w:rPr>
      </w:pPr>
      <w:r>
        <w:rPr>
          <w:rFonts w:hint="default" w:ascii="Times New Roman" w:hAnsi="Times New Roman" w:cs="Times New Roman" w:eastAsiaTheme="majorEastAsia"/>
          <w:color w:val="auto"/>
          <w:sz w:val="21"/>
          <w:szCs w:val="21"/>
          <w:shd w:val="clear" w:color="auto" w:fill="FFFFFF"/>
        </w:rPr>
        <w:t>12．本标准由教育部负责解释。</w:t>
      </w:r>
    </w:p>
    <w:p w14:paraId="5F99ED5E">
      <w:pPr>
        <w:keepNext w:val="0"/>
        <w:keepLines w:val="0"/>
        <w:pageBreakBefore w:val="0"/>
        <w:widowControl w:val="0"/>
        <w:kinsoku/>
        <w:wordWrap/>
        <w:overflowPunct/>
        <w:topLinePunct w:val="0"/>
        <w:autoSpaceDE/>
        <w:autoSpaceDN/>
        <w:bidi w:val="0"/>
        <w:adjustRightInd/>
        <w:snapToGrid/>
        <w:spacing w:line="390" w:lineRule="exact"/>
        <w:textAlignment w:val="auto"/>
        <w:rPr>
          <w:rFonts w:hint="default" w:ascii="Times New Roman" w:hAnsi="Times New Roman" w:eastAsia="方正小标宋简体" w:cs="Times New Roman"/>
          <w:b w:val="0"/>
          <w:bCs w:val="0"/>
          <w:color w:val="auto"/>
          <w:sz w:val="28"/>
          <w:szCs w:val="28"/>
        </w:rPr>
      </w:pPr>
      <w:r>
        <w:rPr>
          <w:rFonts w:hint="default" w:ascii="Times New Roman" w:hAnsi="Times New Roman" w:eastAsia="方正小标宋简体" w:cs="Times New Roman"/>
          <w:b w:val="0"/>
          <w:bCs w:val="0"/>
          <w:color w:val="auto"/>
          <w:sz w:val="28"/>
          <w:szCs w:val="28"/>
        </w:rPr>
        <w:br w:type="page"/>
      </w:r>
    </w:p>
    <w:p w14:paraId="3413FDD7">
      <w:pPr>
        <w:pStyle w:val="3"/>
        <w:keepNext w:val="0"/>
        <w:keepLines w:val="0"/>
        <w:pageBreakBefore w:val="0"/>
        <w:kinsoku/>
        <w:overflowPunct/>
        <w:topLinePunct w:val="0"/>
        <w:autoSpaceDE/>
        <w:autoSpaceDN/>
        <w:bidi w:val="0"/>
        <w:spacing w:beforeAutospacing="0" w:afterAutospacing="0" w:line="440" w:lineRule="exact"/>
        <w:jc w:val="center"/>
        <w:rPr>
          <w:rFonts w:hint="default" w:ascii="Times New Roman" w:hAnsi="Times New Roman" w:eastAsia="方正小标宋简体" w:cs="Times New Roman"/>
          <w:b w:val="0"/>
          <w:bCs w:val="0"/>
          <w:color w:val="auto"/>
          <w:sz w:val="28"/>
          <w:szCs w:val="28"/>
        </w:rPr>
      </w:pPr>
    </w:p>
    <w:p w14:paraId="301C1DFB">
      <w:pPr>
        <w:pStyle w:val="3"/>
        <w:keepNext w:val="0"/>
        <w:keepLines w:val="0"/>
        <w:pageBreakBefore w:val="0"/>
        <w:kinsoku/>
        <w:overflowPunct/>
        <w:topLinePunct w:val="0"/>
        <w:autoSpaceDE/>
        <w:autoSpaceDN/>
        <w:bidi w:val="0"/>
        <w:spacing w:beforeAutospacing="0" w:afterAutospacing="0" w:line="440" w:lineRule="exact"/>
        <w:jc w:val="center"/>
        <w:rPr>
          <w:rFonts w:hint="default" w:ascii="Times New Roman" w:hAnsi="Times New Roman" w:eastAsia="方正小标宋简体" w:cs="Times New Roman"/>
          <w:b w:val="0"/>
          <w:bCs w:val="0"/>
          <w:color w:val="auto"/>
          <w:sz w:val="28"/>
          <w:szCs w:val="28"/>
        </w:rPr>
      </w:pPr>
      <w:bookmarkStart w:id="134" w:name="_Toc13069"/>
      <w:bookmarkStart w:id="135" w:name="_Toc2062"/>
      <w:r>
        <w:rPr>
          <w:rFonts w:hint="default" w:ascii="Times New Roman" w:hAnsi="Times New Roman" w:eastAsia="方正小标宋简体" w:cs="Times New Roman"/>
          <w:b w:val="0"/>
          <w:bCs w:val="0"/>
          <w:color w:val="auto"/>
          <w:sz w:val="28"/>
          <w:szCs w:val="28"/>
        </w:rPr>
        <w:t>本专科生国家奖学金评审办法</w:t>
      </w:r>
      <w:bookmarkEnd w:id="126"/>
      <w:bookmarkEnd w:id="127"/>
      <w:bookmarkEnd w:id="134"/>
      <w:bookmarkEnd w:id="135"/>
    </w:p>
    <w:p w14:paraId="282F9220">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楷体_GB2312" w:cs="Times New Roman"/>
          <w:color w:val="auto"/>
          <w:sz w:val="21"/>
          <w:szCs w:val="21"/>
          <w:lang w:eastAsia="zh-CN"/>
        </w:rPr>
      </w:pPr>
      <w:r>
        <w:rPr>
          <w:rFonts w:hint="default" w:ascii="Times New Roman" w:hAnsi="Times New Roman" w:eastAsia="楷体_GB2312" w:cs="Times New Roman"/>
          <w:color w:val="auto"/>
          <w:sz w:val="21"/>
          <w:szCs w:val="21"/>
          <w:lang w:eastAsia="zh-CN"/>
        </w:rPr>
        <w:t>（</w:t>
      </w:r>
      <w:r>
        <w:rPr>
          <w:rFonts w:hint="default" w:ascii="Times New Roman" w:hAnsi="Times New Roman" w:eastAsia="楷体_GB2312" w:cs="Times New Roman"/>
          <w:color w:val="auto"/>
          <w:sz w:val="21"/>
          <w:szCs w:val="21"/>
        </w:rPr>
        <w:t>教财函〔2019〕105号</w:t>
      </w:r>
      <w:r>
        <w:rPr>
          <w:rFonts w:hint="default" w:ascii="Times New Roman" w:hAnsi="Times New Roman" w:eastAsia="楷体_GB2312" w:cs="Times New Roman"/>
          <w:color w:val="auto"/>
          <w:sz w:val="21"/>
          <w:szCs w:val="21"/>
          <w:lang w:eastAsia="zh-CN"/>
        </w:rPr>
        <w:t>）</w:t>
      </w:r>
    </w:p>
    <w:p w14:paraId="2B5BADB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楷体_GB2312" w:cs="Times New Roman"/>
          <w:color w:val="auto"/>
          <w:sz w:val="21"/>
          <w:szCs w:val="21"/>
          <w:lang w:eastAsia="zh-CN"/>
        </w:rPr>
      </w:pPr>
    </w:p>
    <w:p w14:paraId="13707DD5">
      <w:pPr>
        <w:pStyle w:val="20"/>
        <w:keepNext w:val="0"/>
        <w:keepLines w:val="0"/>
        <w:pageBreakBefore w:val="0"/>
        <w:shd w:val="clear" w:color="auto" w:fill="FFFFFF"/>
        <w:kinsoku/>
        <w:overflowPunct/>
        <w:topLinePunct w:val="0"/>
        <w:autoSpaceDE/>
        <w:autoSpaceDN/>
        <w:bidi w:val="0"/>
        <w:spacing w:before="0" w:beforeAutospacing="0" w:after="0" w:afterAutospacing="0" w:line="440" w:lineRule="exact"/>
        <w:ind w:firstLine="422" w:firstLineChars="200"/>
        <w:contextualSpacing/>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第一条 </w:t>
      </w:r>
      <w:r>
        <w:rPr>
          <w:rStyle w:val="26"/>
          <w:rFonts w:hint="default" w:ascii="Times New Roman" w:hAnsi="Times New Roman" w:cs="Times New Roman" w:eastAsiaTheme="majorEastAsia"/>
          <w:color w:val="auto"/>
          <w:sz w:val="21"/>
          <w:szCs w:val="21"/>
          <w:shd w:val="clear" w:color="auto" w:fill="FFFFFF"/>
          <w:lang w:val="en-US" w:eastAsia="zh-CN"/>
        </w:rPr>
        <w:t xml:space="preserve"> </w:t>
      </w:r>
      <w:r>
        <w:rPr>
          <w:rFonts w:hint="default" w:ascii="Times New Roman" w:hAnsi="Times New Roman" w:cs="Times New Roman" w:eastAsiaTheme="majorEastAsia"/>
          <w:color w:val="auto"/>
          <w:sz w:val="21"/>
          <w:szCs w:val="21"/>
          <w:shd w:val="clear" w:color="auto" w:fill="FFFFFF"/>
        </w:rPr>
        <w:t>为规范本专科生国家奖学金评审工作，保证评审工作的公正、公平、公开，根据学生资助管理有关规定，制定本办法。</w:t>
      </w:r>
    </w:p>
    <w:p w14:paraId="5BAF9A37">
      <w:pPr>
        <w:pStyle w:val="20"/>
        <w:keepNext w:val="0"/>
        <w:keepLines w:val="0"/>
        <w:pageBreakBefore w:val="0"/>
        <w:shd w:val="clear" w:color="auto" w:fill="FFFFFF"/>
        <w:kinsoku/>
        <w:overflowPunct/>
        <w:topLinePunct w:val="0"/>
        <w:autoSpaceDE/>
        <w:autoSpaceDN/>
        <w:bidi w:val="0"/>
        <w:spacing w:before="0" w:beforeAutospacing="0" w:after="0" w:afterAutospacing="0" w:line="440" w:lineRule="exact"/>
        <w:ind w:firstLine="422" w:firstLineChars="200"/>
        <w:contextualSpacing/>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第二条 </w:t>
      </w:r>
      <w:r>
        <w:rPr>
          <w:rStyle w:val="26"/>
          <w:rFonts w:hint="default" w:ascii="Times New Roman" w:hAnsi="Times New Roman" w:cs="Times New Roman" w:eastAsiaTheme="majorEastAsia"/>
          <w:color w:val="auto"/>
          <w:sz w:val="21"/>
          <w:szCs w:val="21"/>
          <w:shd w:val="clear" w:color="auto" w:fill="FFFFFF"/>
          <w:lang w:val="en-US" w:eastAsia="zh-CN"/>
        </w:rPr>
        <w:t xml:space="preserve"> </w:t>
      </w:r>
      <w:r>
        <w:rPr>
          <w:rFonts w:hint="default" w:ascii="Times New Roman" w:hAnsi="Times New Roman" w:cs="Times New Roman" w:eastAsiaTheme="majorEastAsia"/>
          <w:color w:val="auto"/>
          <w:sz w:val="21"/>
          <w:szCs w:val="21"/>
          <w:shd w:val="clear" w:color="auto" w:fill="FFFFFF"/>
        </w:rPr>
        <w:t>教育部、财政部成立评审领导小组，设立评审委员会。评审领导小组由教育部、财政部有关负责人组成，全面领导评审工作，研究决定有关评审工作的重大事项，负责聘请评审委员会组成人员，批准评审委员会提交的本专科生国家奖学金评审意见。</w:t>
      </w:r>
    </w:p>
    <w:p w14:paraId="376C19F9">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评审委员会由具有代表性的管理人员、专家学者和学生代表组成，负责组织评审工作，向评审领导小组提出本专科生国家奖学金评审意见。根据评审工作需要，评审委员会下可设立若干评审工作小组，负责具体评审工作。</w:t>
      </w:r>
    </w:p>
    <w:p w14:paraId="6737A94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第三条 </w:t>
      </w:r>
      <w:r>
        <w:rPr>
          <w:rStyle w:val="26"/>
          <w:rFonts w:hint="default" w:ascii="Times New Roman" w:hAnsi="Times New Roman" w:cs="Times New Roman" w:eastAsiaTheme="majorEastAsia"/>
          <w:color w:val="auto"/>
          <w:sz w:val="21"/>
          <w:szCs w:val="21"/>
          <w:shd w:val="clear" w:color="auto" w:fill="FFFFFF"/>
          <w:lang w:val="en-US" w:eastAsia="zh-CN"/>
        </w:rPr>
        <w:t xml:space="preserve"> </w:t>
      </w:r>
      <w:r>
        <w:rPr>
          <w:rFonts w:hint="default" w:ascii="Times New Roman" w:hAnsi="Times New Roman" w:cs="Times New Roman" w:eastAsiaTheme="majorEastAsia"/>
          <w:color w:val="auto"/>
          <w:sz w:val="21"/>
          <w:szCs w:val="21"/>
          <w:shd w:val="clear" w:color="auto" w:fill="FFFFFF"/>
        </w:rPr>
        <w:t>评审工作按下列程序进行：</w:t>
      </w:r>
    </w:p>
    <w:p w14:paraId="6BDCDFA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召开预备会。评审领导小组主持预备会，向评审委员会介绍有关情况，提出评审工作要求。</w:t>
      </w:r>
    </w:p>
    <w:p w14:paraId="5AD6ECE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开展评审工作。评审委员会组织评审工作小组对各单位上报的评审材料进行书面审查，提出评审意见。</w:t>
      </w:r>
    </w:p>
    <w:p w14:paraId="72A23E01">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形成评审报告。评审工作小组完成评审工作后，由评审委员会汇总各评审工作小组的评审意见，讨论形成评审报告。</w:t>
      </w:r>
    </w:p>
    <w:p w14:paraId="7AF9C32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审定评审报告。评审报告经评审委员会主任委员签字同意，报评审领导小组审定。</w:t>
      </w:r>
    </w:p>
    <w:p w14:paraId="2F159117">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公布评审结果。评审领导小组审定同意后，由教育部公告获奖学生名单。</w:t>
      </w:r>
    </w:p>
    <w:p w14:paraId="4AF77C58">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第四条 </w:t>
      </w:r>
      <w:r>
        <w:rPr>
          <w:rFonts w:hint="default" w:ascii="Times New Roman" w:hAnsi="Times New Roman" w:cs="Times New Roman" w:eastAsiaTheme="majorEastAsia"/>
          <w:color w:val="auto"/>
          <w:sz w:val="21"/>
          <w:szCs w:val="21"/>
          <w:shd w:val="clear" w:color="auto" w:fill="FFFFFF"/>
        </w:rPr>
        <w:t>评审的内容主要包括：</w:t>
      </w:r>
    </w:p>
    <w:p w14:paraId="1E071BB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材料的完整性。主要是指上报的材料是否及时、齐全、完备。</w:t>
      </w:r>
    </w:p>
    <w:p w14:paraId="0249F30B">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程序的规范性。主要是指本专科生国家奖学金初评和审核工作是否符合规定程序。</w:t>
      </w:r>
    </w:p>
    <w:p w14:paraId="40D3AB8C">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条件的相符性。主要是指入选学生的综合表现是否符合申请条件。</w:t>
      </w:r>
    </w:p>
    <w:p w14:paraId="118A22C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第五条 </w:t>
      </w:r>
      <w:r>
        <w:rPr>
          <w:rFonts w:hint="default" w:ascii="Times New Roman" w:hAnsi="Times New Roman" w:cs="Times New Roman" w:eastAsiaTheme="majorEastAsia"/>
          <w:color w:val="auto"/>
          <w:sz w:val="21"/>
          <w:szCs w:val="21"/>
          <w:shd w:val="clear" w:color="auto" w:fill="FFFFFF"/>
        </w:rPr>
        <w:t>国家奖学金评审坚持公平、公正、公开、择优的原则，实行等额评审，每学年评审一次。</w:t>
      </w:r>
    </w:p>
    <w:p w14:paraId="41158010">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第六条 </w:t>
      </w:r>
      <w:r>
        <w:rPr>
          <w:rFonts w:hint="default" w:ascii="Times New Roman" w:hAnsi="Times New Roman" w:cs="Times New Roman" w:eastAsiaTheme="majorEastAsia"/>
          <w:color w:val="auto"/>
          <w:sz w:val="21"/>
          <w:szCs w:val="21"/>
          <w:shd w:val="clear" w:color="auto" w:fill="FFFFFF"/>
        </w:rPr>
        <w:t>申请国家奖学金的基本条件：</w:t>
      </w:r>
    </w:p>
    <w:p w14:paraId="7806F81A">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具有中华人民共和国国籍；</w:t>
      </w:r>
    </w:p>
    <w:p w14:paraId="2A3605FF">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热爱社会主义祖国，拥护中国共产党的领导；</w:t>
      </w:r>
    </w:p>
    <w:p w14:paraId="695B489D">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遵守宪法和法律，遵守学校规章制度；</w:t>
      </w:r>
    </w:p>
    <w:p w14:paraId="3A723DA1">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诚实守信，道德品质优良；</w:t>
      </w:r>
    </w:p>
    <w:p w14:paraId="31FB9B3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在校期间学习成绩优异，创新能力、社会实践、综合素质等方面特别突出。</w:t>
      </w:r>
    </w:p>
    <w:p w14:paraId="5DCFCD9A">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第七条 </w:t>
      </w:r>
      <w:r>
        <w:rPr>
          <w:rFonts w:hint="default" w:ascii="Times New Roman" w:hAnsi="Times New Roman" w:cs="Times New Roman" w:eastAsiaTheme="majorEastAsia"/>
          <w:color w:val="auto"/>
          <w:sz w:val="21"/>
          <w:szCs w:val="21"/>
          <w:shd w:val="clear" w:color="auto" w:fill="FFFFFF"/>
        </w:rPr>
        <w:t>在符合基本条件的前提下，申请人还应满足以下具体条件：</w:t>
      </w:r>
    </w:p>
    <w:p w14:paraId="59A8B64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年级要求：二年级及以上年级本专科学生方可申请本专科生国家奖学金。特殊学制的学生，根据当年所修课程层次确定参与相应学段的国家奖学金评定，原则上从入学第六年开始不再具备本专科生国家奖学金申请资格。</w:t>
      </w:r>
    </w:p>
    <w:p w14:paraId="4692AFF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成绩要求：学习成绩排名与综合考评成绩排名均位于前10%</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含10%</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的学生，可以申请本专科生国家奖学金。学习成绩排名和综合考评成绩排名没有进入前10%，但达到前30%</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含30%</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的学生，如在其他方面表现非常突出，也可申请本专科生国家奖学金，但需提交详细的证明材料，证明材料须经学校审核盖章确认。</w:t>
      </w:r>
    </w:p>
    <w:p w14:paraId="60CA732C">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其他方面表现非常突出是指在道德风尚、学术研究、学科竞赛、创新发明、社会实践、社会工作、体育竞赛、艺术展演等某一方面表现特别优秀。具体是指：</w:t>
      </w:r>
    </w:p>
    <w:p w14:paraId="73EE4263">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1.在社会主义精神文明建设中表现突出，具有见义勇为、助人为乐、奉献爱心、服务社会、自立自强的实际行动，在本校、本地区产生重大影响，在全国产生较大影响，有助于树立良好的社会风尚。</w:t>
      </w:r>
    </w:p>
    <w:p w14:paraId="55C1F523">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2.在学术研究上取得显著成绩，以第一作者发表的通过专家鉴定的高水平论文，以第一、二作者出版的通过专家鉴定的学术专著。</w:t>
      </w:r>
    </w:p>
    <w:p w14:paraId="4CC1A87D">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3.在学科竞赛方面取得显著成绩，在国际和全国性专业学科竞赛、课外学术科技竞赛、中国</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互联网+</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大学生创新创业大赛、全国职业院校技能大赛等竞赛中获一等奖</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或金奖</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及以上奖励。</w:t>
      </w:r>
    </w:p>
    <w:p w14:paraId="4A0985D9">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4.在创新发明方面取得显著成绩，科研成果获省、部级以上奖励或获得通过专家鉴定的国家专利</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不包括实用新型专利、外观设计专利</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w:t>
      </w:r>
    </w:p>
    <w:p w14:paraId="3475687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5.在体育竞赛中取得显著成绩，为国家争得荣誉。非体育专业学生参加省级以上体育比赛获得个人项目前三名，集体项目</w:t>
      </w:r>
      <w:r>
        <w:rPr>
          <w:rFonts w:hint="default" w:ascii="Times New Roman" w:hAnsi="Times New Roman" w:cs="Times New Roman" w:eastAsiaTheme="majorEastAsia"/>
          <w:color w:val="auto"/>
          <w:sz w:val="21"/>
          <w:szCs w:val="21"/>
          <w:shd w:val="clear" w:color="auto" w:fill="FFFFFF"/>
          <w:lang w:eastAsia="zh-CN"/>
        </w:rPr>
        <w:t>前二名</w:t>
      </w:r>
      <w:r>
        <w:rPr>
          <w:rFonts w:hint="default" w:ascii="Times New Roman" w:hAnsi="Times New Roman" w:cs="Times New Roman" w:eastAsiaTheme="majorEastAsia"/>
          <w:color w:val="auto"/>
          <w:sz w:val="21"/>
          <w:szCs w:val="21"/>
          <w:shd w:val="clear" w:color="auto" w:fill="FFFFFF"/>
        </w:rPr>
        <w:t>；高水平运动员参加国际和全国性体育比赛获得个人项目前三名、集体项目前二名。集体项目应为上场主力队员。</w:t>
      </w:r>
    </w:p>
    <w:p w14:paraId="20529D29">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6.在艺术展演方面取得显著成绩，参加全国大学生艺术展演获得一、二等奖，参加省级艺术展演获得一等奖；艺术类专业学生参加国际和全国性比赛获得前三名。集体项目应为主要演员。</w:t>
      </w:r>
    </w:p>
    <w:p w14:paraId="5F88038B">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7.获全国十大杰出青年、中国青年五四奖章、中国大学生年度人物等全国性荣誉称号。</w:t>
      </w:r>
    </w:p>
    <w:p w14:paraId="62FC470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8.其他应当认定为表现非常突出的情形。</w:t>
      </w:r>
    </w:p>
    <w:p w14:paraId="683A3FDC">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第八条 </w:t>
      </w:r>
      <w:r>
        <w:rPr>
          <w:rFonts w:hint="default" w:ascii="Times New Roman" w:hAnsi="Times New Roman" w:cs="Times New Roman" w:eastAsiaTheme="majorEastAsia"/>
          <w:color w:val="auto"/>
          <w:sz w:val="21"/>
          <w:szCs w:val="21"/>
          <w:shd w:val="clear" w:color="auto" w:fill="FFFFFF"/>
        </w:rPr>
        <w:t>各地各校要根据本办法，制定评审实施方案，成立本专科生国家奖学金评审领导小组，设立评审委员会。本专科生国家奖学金评审领导小组由各单位分管领导任组长，相关部门负责人为成员，全面领导评审工作。评审委员会由具有代表性的管理人员、专家学者和学生代表组成，具体负责评审工作，向评审领导小组提出本专科生国家奖学金评审意见。评审领导小组和评审委员会可根据本单位具体情况合并设立。</w:t>
      </w:r>
    </w:p>
    <w:p w14:paraId="7E3D3DA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第九条 </w:t>
      </w:r>
      <w:r>
        <w:rPr>
          <w:rFonts w:hint="default" w:ascii="Times New Roman" w:hAnsi="Times New Roman" w:cs="Times New Roman" w:eastAsiaTheme="majorEastAsia"/>
          <w:color w:val="auto"/>
          <w:sz w:val="21"/>
          <w:szCs w:val="21"/>
          <w:shd w:val="clear" w:color="auto" w:fill="FFFFFF"/>
        </w:rPr>
        <w:t>高校学生资助管理机构具体负责组织评审工作，提出本校当年本专科生国家奖学金获奖学生建议名单，报学校评审领导小组审定后，在校内进行不少于5个工作日的公示。公示无异议后，每年10月31日前，中央高校将评审结果报中央主管部门，同时抄送全国学生资助管理中心。地方高校将评审结果逐级报至省级教育行政部门。中央主管部门和省级教育行政部门审核、汇总后，于当年11月10日前统一报教育部审批。</w:t>
      </w:r>
    </w:p>
    <w:p w14:paraId="59DAAFB9">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第十条 </w:t>
      </w:r>
      <w:r>
        <w:rPr>
          <w:rFonts w:hint="default" w:ascii="Times New Roman" w:hAnsi="Times New Roman" w:cs="Times New Roman" w:eastAsiaTheme="majorEastAsia"/>
          <w:color w:val="auto"/>
          <w:sz w:val="21"/>
          <w:szCs w:val="21"/>
          <w:shd w:val="clear" w:color="auto" w:fill="FFFFFF"/>
        </w:rPr>
        <w:t>本办法由教育部、财政部负责解释。</w:t>
      </w:r>
    </w:p>
    <w:p w14:paraId="77487A30">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Style w:val="26"/>
          <w:rFonts w:hint="default" w:ascii="Times New Roman" w:hAnsi="Times New Roman" w:cs="Times New Roman" w:eastAsiaTheme="majorEastAsia"/>
          <w:color w:val="auto"/>
          <w:sz w:val="21"/>
          <w:szCs w:val="21"/>
          <w:shd w:val="clear" w:color="auto" w:fill="FFFFFF"/>
        </w:rPr>
        <w:t>第十一条 </w:t>
      </w:r>
      <w:r>
        <w:rPr>
          <w:rFonts w:hint="default" w:ascii="Times New Roman" w:hAnsi="Times New Roman" w:cs="Times New Roman" w:eastAsiaTheme="majorEastAsia"/>
          <w:color w:val="auto"/>
          <w:sz w:val="21"/>
          <w:szCs w:val="21"/>
          <w:shd w:val="clear" w:color="auto" w:fill="FFFFFF"/>
        </w:rPr>
        <w:t>本办法自印发之日起施行。</w:t>
      </w:r>
      <w:r>
        <w:rPr>
          <w:rFonts w:hint="default" w:ascii="Times New Roman" w:hAnsi="Times New Roman" w:cs="Times New Roman" w:eastAsiaTheme="majorEastAsia"/>
          <w:color w:val="auto"/>
          <w:sz w:val="21"/>
          <w:szCs w:val="21"/>
        </w:rPr>
        <w:fldChar w:fldCharType="begin"/>
      </w:r>
      <w:r>
        <w:rPr>
          <w:rFonts w:hint="default" w:ascii="Times New Roman" w:hAnsi="Times New Roman" w:cs="Times New Roman" w:eastAsiaTheme="majorEastAsia"/>
          <w:color w:val="auto"/>
          <w:sz w:val="21"/>
          <w:szCs w:val="21"/>
        </w:rPr>
        <w:instrText xml:space="preserve"> HYPERLINK "https://www.waizi.org.cn/law/16139.html" \t "https://www.waizi.org.cn/doc/_blank" \o "教财〔2007〕24号《教育部、财政部关于印发〈国家奖学金评审办法〉的通知》" </w:instrText>
      </w:r>
      <w:r>
        <w:rPr>
          <w:rFonts w:hint="default" w:ascii="Times New Roman" w:hAnsi="Times New Roman" w:cs="Times New Roman" w:eastAsiaTheme="majorEastAsia"/>
          <w:color w:val="auto"/>
          <w:sz w:val="21"/>
          <w:szCs w:val="21"/>
        </w:rPr>
        <w:fldChar w:fldCharType="separate"/>
      </w:r>
      <w:r>
        <w:rPr>
          <w:rStyle w:val="27"/>
          <w:rFonts w:hint="default" w:ascii="Times New Roman" w:hAnsi="Times New Roman" w:cs="Times New Roman" w:eastAsiaTheme="majorEastAsia"/>
          <w:color w:val="auto"/>
          <w:sz w:val="21"/>
          <w:szCs w:val="21"/>
          <w:u w:val="none"/>
          <w:shd w:val="clear" w:color="auto" w:fill="FFFFFF"/>
        </w:rPr>
        <w:t>《教育部、财政部关于印发〈国家奖学金评审办法〉的通知》</w:t>
      </w:r>
      <w:r>
        <w:rPr>
          <w:rStyle w:val="27"/>
          <w:rFonts w:hint="default" w:ascii="Times New Roman" w:hAnsi="Times New Roman" w:cs="Times New Roman" w:eastAsiaTheme="majorEastAsia"/>
          <w:color w:val="auto"/>
          <w:sz w:val="21"/>
          <w:szCs w:val="21"/>
          <w:u w:val="none"/>
          <w:shd w:val="clear" w:color="auto" w:fill="FFFFFF"/>
        </w:rPr>
        <w:fldChar w:fldCharType="end"/>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rPr>
        <w:fldChar w:fldCharType="begin"/>
      </w:r>
      <w:r>
        <w:rPr>
          <w:rFonts w:hint="default" w:ascii="Times New Roman" w:hAnsi="Times New Roman" w:cs="Times New Roman" w:eastAsiaTheme="majorEastAsia"/>
          <w:color w:val="auto"/>
          <w:sz w:val="21"/>
          <w:szCs w:val="21"/>
        </w:rPr>
        <w:instrText xml:space="preserve"> HYPERLINK "https://www.waizi.org.cn/law/16139.html" \t "https://www.waizi.org.cn/doc/_blank" \o "教财〔2007〕24号《教育部、财政部关于印发〈国家奖学金评审办法〉的通知》" </w:instrText>
      </w:r>
      <w:r>
        <w:rPr>
          <w:rFonts w:hint="default" w:ascii="Times New Roman" w:hAnsi="Times New Roman" w:cs="Times New Roman" w:eastAsiaTheme="majorEastAsia"/>
          <w:color w:val="auto"/>
          <w:sz w:val="21"/>
          <w:szCs w:val="21"/>
        </w:rPr>
        <w:fldChar w:fldCharType="separate"/>
      </w:r>
      <w:r>
        <w:rPr>
          <w:rStyle w:val="27"/>
          <w:rFonts w:hint="default" w:ascii="Times New Roman" w:hAnsi="Times New Roman" w:cs="Times New Roman" w:eastAsiaTheme="majorEastAsia"/>
          <w:color w:val="auto"/>
          <w:sz w:val="21"/>
          <w:szCs w:val="21"/>
          <w:u w:val="none"/>
          <w:shd w:val="clear" w:color="auto" w:fill="FFFFFF"/>
        </w:rPr>
        <w:t>教财〔2007〕24号</w:t>
      </w:r>
      <w:r>
        <w:rPr>
          <w:rStyle w:val="27"/>
          <w:rFonts w:hint="default" w:ascii="Times New Roman" w:hAnsi="Times New Roman" w:cs="Times New Roman" w:eastAsiaTheme="majorEastAsia"/>
          <w:color w:val="auto"/>
          <w:sz w:val="21"/>
          <w:szCs w:val="21"/>
          <w:u w:val="none"/>
          <w:shd w:val="clear" w:color="auto" w:fill="FFFFFF"/>
        </w:rPr>
        <w:fldChar w:fldCharType="end"/>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、《教育部办公厅关于进一步规范普通高校国家奖学金评审与材料填报工作的通知》</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教财厅函〔2010〕16号</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同时废止。</w:t>
      </w:r>
    </w:p>
    <w:p w14:paraId="60D37918">
      <w:pPr>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br w:type="page"/>
      </w:r>
    </w:p>
    <w:p w14:paraId="5FD19C26">
      <w:pPr>
        <w:pStyle w:val="3"/>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方正小标宋简体" w:cs="Times New Roman"/>
          <w:b w:val="0"/>
          <w:bCs w:val="0"/>
          <w:color w:val="auto"/>
          <w:sz w:val="28"/>
          <w:szCs w:val="28"/>
        </w:rPr>
      </w:pPr>
      <w:bookmarkStart w:id="136" w:name="_Toc9332"/>
    </w:p>
    <w:p w14:paraId="4AB2EE9C">
      <w:pPr>
        <w:pStyle w:val="3"/>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方正小标宋简体" w:cs="Times New Roman"/>
          <w:b w:val="0"/>
          <w:bCs w:val="0"/>
          <w:color w:val="auto"/>
          <w:sz w:val="28"/>
          <w:szCs w:val="28"/>
        </w:rPr>
      </w:pPr>
      <w:bookmarkStart w:id="137" w:name="_Toc25914"/>
      <w:bookmarkStart w:id="138" w:name="_Toc6306"/>
      <w:r>
        <w:rPr>
          <w:rFonts w:hint="default" w:ascii="Times New Roman" w:hAnsi="Times New Roman" w:eastAsia="方正小标宋简体" w:cs="Times New Roman"/>
          <w:b w:val="0"/>
          <w:bCs w:val="0"/>
          <w:color w:val="auto"/>
          <w:sz w:val="28"/>
          <w:szCs w:val="28"/>
        </w:rPr>
        <w:t>国家教育考试违规处理办法</w:t>
      </w:r>
      <w:bookmarkEnd w:id="136"/>
      <w:bookmarkEnd w:id="137"/>
      <w:bookmarkEnd w:id="138"/>
    </w:p>
    <w:p w14:paraId="6015533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楷体_GB2312" w:cs="Times New Roman"/>
          <w:color w:val="auto"/>
          <w:sz w:val="21"/>
          <w:szCs w:val="21"/>
          <w:lang w:eastAsia="zh-CN"/>
        </w:rPr>
      </w:pPr>
      <w:r>
        <w:rPr>
          <w:rFonts w:hint="default" w:ascii="Times New Roman" w:hAnsi="Times New Roman" w:eastAsia="楷体_GB2312" w:cs="Times New Roman"/>
          <w:color w:val="auto"/>
          <w:sz w:val="21"/>
          <w:szCs w:val="21"/>
          <w:lang w:eastAsia="zh-CN"/>
        </w:rPr>
        <w:t>（</w:t>
      </w:r>
      <w:r>
        <w:rPr>
          <w:rFonts w:hint="default" w:ascii="Times New Roman" w:hAnsi="Times New Roman" w:eastAsia="楷体_GB2312" w:cs="Times New Roman"/>
          <w:color w:val="auto"/>
          <w:sz w:val="21"/>
          <w:szCs w:val="21"/>
        </w:rPr>
        <w:t>2004年5月19日中华人民共和国教育部令</w:t>
      </w: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第18号</w:t>
      </w:r>
      <w:r>
        <w:rPr>
          <w:rFonts w:hint="default" w:ascii="Times New Roman" w:hAnsi="Times New Roman" w:eastAsia="楷体_GB2312" w:cs="Times New Roman"/>
          <w:color w:val="auto"/>
          <w:sz w:val="21"/>
          <w:szCs w:val="21"/>
          <w:lang w:eastAsia="zh-CN"/>
        </w:rPr>
        <w:t>）</w:t>
      </w:r>
    </w:p>
    <w:p w14:paraId="140786AC">
      <w:pPr>
        <w:pStyle w:val="7"/>
        <w:keepNext w:val="0"/>
        <w:keepLines w:val="0"/>
        <w:pageBreakBefore w:val="0"/>
        <w:kinsoku/>
        <w:overflowPunct/>
        <w:topLinePunct w:val="0"/>
        <w:autoSpaceDE/>
        <w:autoSpaceDN/>
        <w:bidi w:val="0"/>
        <w:spacing w:beforeAutospacing="0" w:after="0" w:afterAutospacing="0" w:line="440" w:lineRule="exact"/>
        <w:jc w:val="center"/>
        <w:rPr>
          <w:rFonts w:hint="default" w:ascii="Times New Roman" w:hAnsi="Times New Roman" w:eastAsia="方正黑体简体" w:cs="Times New Roman"/>
          <w:b w:val="0"/>
          <w:bCs w:val="0"/>
          <w:color w:val="auto"/>
          <w:sz w:val="21"/>
          <w:szCs w:val="21"/>
          <w:lang w:val="en-US" w:eastAsia="zh-CN"/>
        </w:rPr>
      </w:pPr>
    </w:p>
    <w:p w14:paraId="189383EB">
      <w:pPr>
        <w:pStyle w:val="7"/>
        <w:keepNext w:val="0"/>
        <w:keepLines w:val="0"/>
        <w:pageBreakBefore w:val="0"/>
        <w:kinsoku/>
        <w:overflowPunct/>
        <w:topLinePunct w:val="0"/>
        <w:autoSpaceDE/>
        <w:autoSpaceDN/>
        <w:bidi w:val="0"/>
        <w:spacing w:beforeAutospacing="0" w:after="0" w:afterAutospacing="0" w:line="440" w:lineRule="exact"/>
        <w:jc w:val="center"/>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 xml:space="preserve">第一章 总则 </w:t>
      </w:r>
    </w:p>
    <w:p w14:paraId="3575A3C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第一条</w:t>
      </w:r>
      <w:r>
        <w:rPr>
          <w:rFonts w:hint="default" w:ascii="Times New Roman" w:hAnsi="Times New Roman" w:cs="Times New Roman" w:eastAsiaTheme="majorEastAsia"/>
          <w:color w:val="auto"/>
          <w:sz w:val="21"/>
          <w:szCs w:val="21"/>
          <w:shd w:val="clear" w:color="auto" w:fill="FFFFFF"/>
        </w:rPr>
        <w:t xml:space="preserve"> 为规范对国家教育考试违规行为的认定与处理，维护国家教育考试的公平、公正，保障参加国家教育考试的人员</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以下简称考生</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、从事和参与国家教育考试工作的人员</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以下简称考试工作人员</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的合法权益，根据《中华人民共和国教育法》及相关法律、行政法规，制定本办法。</w:t>
      </w:r>
    </w:p>
    <w:p w14:paraId="1B2A9F57">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第二条</w:t>
      </w:r>
      <w:r>
        <w:rPr>
          <w:rFonts w:hint="default" w:ascii="Times New Roman" w:hAnsi="Times New Roman" w:cs="Times New Roman" w:eastAsiaTheme="majorEastAsia"/>
          <w:color w:val="auto"/>
          <w:sz w:val="21"/>
          <w:szCs w:val="21"/>
          <w:shd w:val="clear" w:color="auto" w:fill="FFFFFF"/>
        </w:rPr>
        <w:t xml:space="preserve"> 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p>
    <w:p w14:paraId="5EF4D74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第三条</w:t>
      </w:r>
      <w:r>
        <w:rPr>
          <w:rFonts w:hint="default" w:ascii="Times New Roman" w:hAnsi="Times New Roman" w:cs="Times New Roman" w:eastAsiaTheme="majorEastAsia"/>
          <w:color w:val="auto"/>
          <w:sz w:val="21"/>
          <w:szCs w:val="21"/>
          <w:shd w:val="clear" w:color="auto" w:fill="FFFFFF"/>
        </w:rPr>
        <w:t xml:space="preserve"> 对参加国家教育考试的考生以及考试工作人员、其他相关人员，违反考试管理规定和考场纪律，影响考试公平、公正行为的认定与处理，适用本办法。对国家教育考试违规行为的认定与处理应当公开公平、合法适当。</w:t>
      </w:r>
    </w:p>
    <w:p w14:paraId="38092A8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第四条</w:t>
      </w:r>
      <w:r>
        <w:rPr>
          <w:rFonts w:hint="default" w:ascii="Times New Roman" w:hAnsi="Times New Roman" w:cs="Times New Roman" w:eastAsiaTheme="majorEastAsia"/>
          <w:color w:val="auto"/>
          <w:sz w:val="21"/>
          <w:szCs w:val="21"/>
          <w:shd w:val="clear" w:color="auto" w:fill="FFFFFF"/>
        </w:rPr>
        <w:t xml:space="preserve"> 国务院教育行政部门及地方各级人民政府教育行政部门负责全国或者本地区国家教育考试组织工作的管理与监督。</w:t>
      </w:r>
    </w:p>
    <w:p w14:paraId="2923334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承办国家教育考试的各级教育考试机构负责有关考试的具体实施，依据本办法，负责对考试违规行为的认定与处理。</w:t>
      </w:r>
    </w:p>
    <w:p w14:paraId="5DFA7DA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p>
    <w:p w14:paraId="5D8AE873">
      <w:pPr>
        <w:pStyle w:val="7"/>
        <w:keepNext w:val="0"/>
        <w:keepLines w:val="0"/>
        <w:pageBreakBefore w:val="0"/>
        <w:kinsoku/>
        <w:overflowPunct/>
        <w:topLinePunct w:val="0"/>
        <w:autoSpaceDE/>
        <w:autoSpaceDN/>
        <w:bidi w:val="0"/>
        <w:spacing w:beforeAutospacing="0" w:after="0" w:afterAutospacing="0" w:line="440" w:lineRule="exact"/>
        <w:jc w:val="center"/>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 xml:space="preserve">第二章 违规行为的认定与处理 </w:t>
      </w:r>
    </w:p>
    <w:p w14:paraId="2249C971">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第五条</w:t>
      </w:r>
      <w:r>
        <w:rPr>
          <w:rFonts w:hint="default" w:ascii="Times New Roman" w:hAnsi="Times New Roman" w:cs="Times New Roman" w:eastAsiaTheme="majorEastAsia"/>
          <w:color w:val="auto"/>
          <w:sz w:val="21"/>
          <w:szCs w:val="21"/>
          <w:shd w:val="clear" w:color="auto" w:fill="FFFFFF"/>
        </w:rPr>
        <w:t xml:space="preserve"> 考生不遵守考场纪律，不服从考试工作人员的安排与要求，有下列行为之一的，应当认定为考试违纪：</w:t>
      </w:r>
    </w:p>
    <w:p w14:paraId="19D58F7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携带规定以外的物品进入考场或者未放在指定位置的；</w:t>
      </w:r>
    </w:p>
    <w:p w14:paraId="22166D9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未在规定的座位参加考试的；</w:t>
      </w:r>
    </w:p>
    <w:p w14:paraId="3BEAF13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考试开始信号发出前答题或者考试结束信号发出后继续答题的；</w:t>
      </w:r>
    </w:p>
    <w:p w14:paraId="1F18778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在考试过程中旁窥、交头接耳、互打暗号或者手势的；</w:t>
      </w:r>
    </w:p>
    <w:p w14:paraId="541611C7">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在考场或者教育考试机构禁止的范围内，喧哗、吸烟或者实施其他影响考场秩序的行为的；</w:t>
      </w:r>
    </w:p>
    <w:p w14:paraId="75244093">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六</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未经考试工作人员同意在考试过程中擅自离开考场的；</w:t>
      </w:r>
    </w:p>
    <w:p w14:paraId="5C1F18E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七</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将试卷、答卷</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含答题卡、答题纸等，下同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、草稿纸等考试用纸带出考场的；</w:t>
      </w:r>
    </w:p>
    <w:p w14:paraId="3E302E3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八</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用规定以外的笔或者纸答题或者在试卷规定以外的地方书写姓名、考号或者以其他方式在答卷上标记信息的；</w:t>
      </w:r>
    </w:p>
    <w:p w14:paraId="3C9FD863">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九</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其他违反考场规则但尚未构成作弊的行为。</w:t>
      </w:r>
    </w:p>
    <w:p w14:paraId="2CFDCEBD">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第六条</w:t>
      </w:r>
      <w:r>
        <w:rPr>
          <w:rFonts w:hint="default" w:ascii="Times New Roman" w:hAnsi="Times New Roman" w:cs="Times New Roman" w:eastAsiaTheme="majorEastAsia"/>
          <w:color w:val="auto"/>
          <w:sz w:val="21"/>
          <w:szCs w:val="21"/>
          <w:shd w:val="clear" w:color="auto" w:fill="FFFFFF"/>
        </w:rPr>
        <w:t xml:space="preserve"> 考生违背考试公平、公正原则，在考试过程中有下列行为之一的，应当认定为考试作弊：</w:t>
      </w:r>
    </w:p>
    <w:p w14:paraId="7171204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携带与考试内容相关的材料或者存储有与考试内容相关资料的电子设备参加考试的；</w:t>
      </w:r>
    </w:p>
    <w:p w14:paraId="58F14827">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抄袭或者协助他人抄袭试题答案或者与考试内容相关的资料的；</w:t>
      </w:r>
    </w:p>
    <w:p w14:paraId="5A426E61">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抢夺、窃取他人试卷、答卷或者胁迫他人为自己抄袭提供方便的；</w:t>
      </w:r>
    </w:p>
    <w:p w14:paraId="257A223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携带具有发送或者接收信息功能的设备的；</w:t>
      </w:r>
    </w:p>
    <w:p w14:paraId="6457201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由他人冒名代替参加考试的；</w:t>
      </w:r>
    </w:p>
    <w:p w14:paraId="3C312FF1">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六</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故意销毁试卷、答卷或者考试材料的；</w:t>
      </w:r>
    </w:p>
    <w:p w14:paraId="38980303">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七</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在答卷上填写与本人身份不符的姓名、考号等信息的；</w:t>
      </w:r>
    </w:p>
    <w:p w14:paraId="7961CEE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八</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传、接物品或者交换试卷、答卷、草稿纸的；</w:t>
      </w:r>
    </w:p>
    <w:p w14:paraId="628D7749">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九</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其他以不正当手段获得或者试图获得试题答案、考试成绩的行为。</w:t>
      </w:r>
    </w:p>
    <w:p w14:paraId="3E7C7A3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第七条</w:t>
      </w:r>
      <w:r>
        <w:rPr>
          <w:rFonts w:hint="default" w:ascii="Times New Roman" w:hAnsi="Times New Roman" w:cs="Times New Roman" w:eastAsiaTheme="majorEastAsia"/>
          <w:color w:val="auto"/>
          <w:sz w:val="21"/>
          <w:szCs w:val="21"/>
          <w:shd w:val="clear" w:color="auto" w:fill="FFFFFF"/>
        </w:rPr>
        <w:t xml:space="preserve"> 教育考试机构、考试工作人员在考试过程中或者在考试结束后发现下列行为之一的，应当认定相关的考生实施了考试作弊行为：</w:t>
      </w:r>
    </w:p>
    <w:p w14:paraId="1F5A8DE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通过伪造证件、证明、档案及其他材料获得考试资格、加分资格和考试成绩的；</w:t>
      </w:r>
    </w:p>
    <w:p w14:paraId="3BF5BCBD">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评卷过程中被认定为答案雷同的；</w:t>
      </w:r>
    </w:p>
    <w:p w14:paraId="02629C48">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考场纪律混乱、考试秩序失控，出现大面积考试作弊现象的；</w:t>
      </w:r>
    </w:p>
    <w:p w14:paraId="1DE3B39F">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考试工作人员协助实施作弊行为，事后查实的；</w:t>
      </w:r>
    </w:p>
    <w:p w14:paraId="6AA945F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其他应认定为作弊的行为。</w:t>
      </w:r>
    </w:p>
    <w:p w14:paraId="4000B4AC">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第八条</w:t>
      </w:r>
      <w:r>
        <w:rPr>
          <w:rFonts w:hint="default" w:ascii="Times New Roman" w:hAnsi="Times New Roman" w:cs="Times New Roman" w:eastAsiaTheme="majorEastAsia"/>
          <w:color w:val="auto"/>
          <w:sz w:val="21"/>
          <w:szCs w:val="21"/>
          <w:shd w:val="clear" w:color="auto" w:fill="FFFFFF"/>
        </w:rPr>
        <w:t xml:space="preserve"> 考生及其他人员应当自觉维护考试秩序，服从考试工作人员的管理，不得有下列扰乱考试秩序的行为：</w:t>
      </w:r>
    </w:p>
    <w:p w14:paraId="52CBC52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故意扰乱考点、考场、评卷场所等考试工作场所秩序；</w:t>
      </w:r>
    </w:p>
    <w:p w14:paraId="5BCFBE7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拒绝、妨碍考试工作人员履行管理职责；</w:t>
      </w:r>
    </w:p>
    <w:p w14:paraId="236F08C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威胁、侮辱、诽谤、诬陷或者以其他方式侵害考试工作人员、其他考生合法权益的行为；</w:t>
      </w:r>
    </w:p>
    <w:p w14:paraId="59EE21F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故意损坏考场设施设备；</w:t>
      </w:r>
    </w:p>
    <w:p w14:paraId="2985824D">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其他扰乱考试管理秩序的行为。</w:t>
      </w:r>
    </w:p>
    <w:p w14:paraId="7D10607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第九条</w:t>
      </w:r>
      <w:r>
        <w:rPr>
          <w:rFonts w:hint="default" w:ascii="Times New Roman" w:hAnsi="Times New Roman" w:cs="Times New Roman" w:eastAsiaTheme="majorEastAsia"/>
          <w:color w:val="auto"/>
          <w:sz w:val="21"/>
          <w:szCs w:val="21"/>
          <w:shd w:val="clear" w:color="auto" w:fill="FFFFFF"/>
        </w:rPr>
        <w:t xml:space="preserve"> 考生有第五条所列考试违纪行为之一的，取消该科目的考试成绩。</w:t>
      </w:r>
    </w:p>
    <w:p w14:paraId="37A7D2D3">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考生有第六条、第七条所列考试作弊行为之一的，其所报名参加考试的各阶段、各科成绩无效；参加高等教育自学考试的，当次考试各科成绩无效。</w:t>
      </w:r>
    </w:p>
    <w:p w14:paraId="4F5CD47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有下列情形之一的，可以视情节轻重，同时给予暂停参加该项考试1 至3年的处理；情节特别严重的，可以同时给予暂停参加各种国家教育考试1至3年的处理：</w:t>
      </w:r>
    </w:p>
    <w:p w14:paraId="558206A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组织团伙作弊的；</w:t>
      </w:r>
    </w:p>
    <w:p w14:paraId="7358FC3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向考场外发送、传递试题信息的；</w:t>
      </w:r>
    </w:p>
    <w:p w14:paraId="0BCAFFD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使用相关设备接收信息实施作弊的；</w:t>
      </w:r>
    </w:p>
    <w:p w14:paraId="371328EA">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伪造、变造身份证、准考证及其他证明材料，由他人代替或者代替考生参加考试的。参加高等教育自学考试的考生有前款严重作弊行为的，也可以给予延迟毕业时间1至3年的处理，延迟期间考试成绩无效。</w:t>
      </w:r>
    </w:p>
    <w:p w14:paraId="031FF5B1">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第十条</w:t>
      </w:r>
      <w:r>
        <w:rPr>
          <w:rFonts w:hint="default" w:ascii="Times New Roman" w:hAnsi="Times New Roman" w:cs="Times New Roman" w:eastAsiaTheme="majorEastAsia"/>
          <w:color w:val="auto"/>
          <w:sz w:val="21"/>
          <w:szCs w:val="21"/>
          <w:shd w:val="clear" w:color="auto" w:fill="FFFFFF"/>
        </w:rPr>
        <w:t xml:space="preserve">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7C054CB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第十一条</w:t>
      </w:r>
      <w:r>
        <w:rPr>
          <w:rFonts w:hint="default" w:ascii="Times New Roman" w:hAnsi="Times New Roman" w:cs="Times New Roman" w:eastAsiaTheme="majorEastAsia"/>
          <w:color w:val="auto"/>
          <w:sz w:val="21"/>
          <w:szCs w:val="21"/>
          <w:shd w:val="clear" w:color="auto" w:fill="FFFFFF"/>
        </w:rPr>
        <w:t xml:space="preserve">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14:paraId="42A44F23">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第十二条</w:t>
      </w:r>
      <w:r>
        <w:rPr>
          <w:rFonts w:hint="default" w:ascii="Times New Roman" w:hAnsi="Times New Roman" w:cs="Times New Roman" w:eastAsiaTheme="majorEastAsia"/>
          <w:color w:val="auto"/>
          <w:sz w:val="21"/>
          <w:szCs w:val="21"/>
          <w:shd w:val="clear" w:color="auto" w:fill="FFFFFF"/>
        </w:rPr>
        <w:t xml:space="preserve"> 在校学生、在职教师有下列情形之一的，教育考试机构应当通报其所在学校，由学校根据有关规定严肃处理，直至开除学籍或者予以解聘：</w:t>
      </w:r>
    </w:p>
    <w:p w14:paraId="595E900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代替考生或者由他人代替参加考试的；</w:t>
      </w:r>
    </w:p>
    <w:p w14:paraId="2CA7A020">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组织团伙作弊的；</w:t>
      </w:r>
    </w:p>
    <w:p w14:paraId="7C4A8D2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为作弊组织者提供试题信息、答案及相应设备等参与团伙作弊行为的。</w:t>
      </w:r>
    </w:p>
    <w:p w14:paraId="7E570D29">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第十三条</w:t>
      </w:r>
      <w:r>
        <w:rPr>
          <w:rFonts w:hint="default" w:ascii="Times New Roman" w:hAnsi="Times New Roman" w:cs="Times New Roman" w:eastAsiaTheme="majorEastAsia"/>
          <w:color w:val="auto"/>
          <w:sz w:val="21"/>
          <w:szCs w:val="21"/>
          <w:shd w:val="clear" w:color="auto" w:fill="FFFFFF"/>
        </w:rPr>
        <w:t xml:space="preserve">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14:paraId="1410E901">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应回避考试工作却隐瞒不报的；</w:t>
      </w:r>
    </w:p>
    <w:p w14:paraId="390F077C">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擅自变更考试时间、地点或者考试安排的；</w:t>
      </w:r>
    </w:p>
    <w:p w14:paraId="18A32619">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提示或暗示考生答题的；</w:t>
      </w:r>
    </w:p>
    <w:p w14:paraId="735AB418">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擅自将试题、答卷或者有关内容带出考场或者传递给他人的；</w:t>
      </w:r>
    </w:p>
    <w:p w14:paraId="639282D9">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未认真履行职责，造成所负责考场出现秩序混乱、作弊严重或者视频录像资料损毁、视频系统不能正常工作的；</w:t>
      </w:r>
    </w:p>
    <w:p w14:paraId="5498A06B">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六</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在评卷、统分中严重失职，造成明显的错评、漏评或者积分差错的；</w:t>
      </w:r>
    </w:p>
    <w:p w14:paraId="3FD75F0D">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七</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在评卷中擅自更改评分细则或者不按评分细则进行评卷的；</w:t>
      </w:r>
    </w:p>
    <w:p w14:paraId="2F67F4D0">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八</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因未认真履行职责，造成所负责考场出现雷同卷的；</w:t>
      </w:r>
    </w:p>
    <w:p w14:paraId="40817ABF">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九</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擅自泄露评卷、统分等应予保密的情况的；</w:t>
      </w:r>
    </w:p>
    <w:p w14:paraId="4A07959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十</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其他违反监考、评卷等管理规定的行为。</w:t>
      </w:r>
    </w:p>
    <w:p w14:paraId="623DBBA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第十四条</w:t>
      </w:r>
      <w:r>
        <w:rPr>
          <w:rFonts w:hint="default" w:ascii="Times New Roman" w:hAnsi="Times New Roman" w:cs="Times New Roman" w:eastAsiaTheme="majorEastAsia"/>
          <w:color w:val="auto"/>
          <w:sz w:val="21"/>
          <w:szCs w:val="21"/>
          <w:shd w:val="clear" w:color="auto" w:fill="FFFFFF"/>
        </w:rPr>
        <w:t xml:space="preserve">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14:paraId="3B5C82BF">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为不具备参加国家教育考试条件的人员提供假证明、证件、档案，使其取得考试资格或者考试工作人员资格的；</w:t>
      </w:r>
    </w:p>
    <w:p w14:paraId="6639EAC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因玩忽职守，致使考生未能如期参加考试的或者使考试工作遭受重大损失的；</w:t>
      </w:r>
    </w:p>
    <w:p w14:paraId="59101C67">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利用监考或者从事考试工作之便，为考生作弊提供条件的；</w:t>
      </w:r>
    </w:p>
    <w:p w14:paraId="4ADF3CA1">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伪造、变造考生档案</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含电子档案</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的；</w:t>
      </w:r>
    </w:p>
    <w:p w14:paraId="5A57C463">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在场外组织答卷、为考生提供答案的；</w:t>
      </w:r>
    </w:p>
    <w:p w14:paraId="1B4C610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六</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指使、纵容或者伙同他人作弊的；</w:t>
      </w:r>
    </w:p>
    <w:p w14:paraId="1B9E43F1">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七</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偷换、涂改考生答卷、考试成绩或者考场原始记录材料的；</w:t>
      </w:r>
    </w:p>
    <w:p w14:paraId="53F39D49">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八</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擅自更改或者编造、虚报考试数据、信息的；</w:t>
      </w:r>
    </w:p>
    <w:p w14:paraId="0FA1E755">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九</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利用考试工作便利，索贿、受贿、以权徇私的；</w:t>
      </w:r>
    </w:p>
    <w:p w14:paraId="650CD61A">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十</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诬陷、打击报复考生的。</w:t>
      </w:r>
    </w:p>
    <w:p w14:paraId="1F4B8E2D">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第十五条</w:t>
      </w:r>
      <w:r>
        <w:rPr>
          <w:rFonts w:hint="default" w:ascii="Times New Roman" w:hAnsi="Times New Roman" w:cs="Times New Roman" w:eastAsiaTheme="majorEastAsia"/>
          <w:color w:val="auto"/>
          <w:sz w:val="21"/>
          <w:szCs w:val="21"/>
          <w:shd w:val="clear" w:color="auto" w:fill="FFFFFF"/>
        </w:rPr>
        <w:t xml:space="preserve"> 因教育考试机构管理混乱、考试工作人员玩忽职守，造成考点或者考场纪律混乱，作弊现象严重；或者同一考点同一时间的考试有 1/5 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对出现大规模作弊情况的考场、考点的相关责任人、负责人及所属考区的负责人，有关部门应当分别给予相应的行政处分；情节严重，构成犯罪的，由司法机关依法追究刑事责任。</w:t>
      </w:r>
    </w:p>
    <w:p w14:paraId="7E74701D">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第十六条</w:t>
      </w:r>
      <w:r>
        <w:rPr>
          <w:rFonts w:hint="default" w:ascii="Times New Roman" w:hAnsi="Times New Roman" w:cs="Times New Roman" w:eastAsiaTheme="majorEastAsia"/>
          <w:color w:val="auto"/>
          <w:sz w:val="21"/>
          <w:szCs w:val="21"/>
          <w:shd w:val="clear" w:color="auto" w:fill="FFFFFF"/>
        </w:rPr>
        <w:t xml:space="preserve"> 违反保密规定，造成国家教育考试的试题、答案及评分参考</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包括副题及其答案及评分参考，下同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丢失、损毁、泄密，或者使考生答卷在保密期限内发生重大事故的，由有关部门视情节轻重，分别给予责任人和有关负责人行政处分；构成犯罪的，由司法机关依法追究刑事责任。</w:t>
      </w:r>
    </w:p>
    <w:p w14:paraId="1885239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盗窃、损毁、传播在保密期限内的国家教育考试试题、答案及评分参考、考生答卷、考试成绩的，由有关部门依法追究有关人员的责任；构成犯罪的，由司法机关依法追究刑事责任。</w:t>
      </w:r>
    </w:p>
    <w:p w14:paraId="600CE858">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 xml:space="preserve">第十七条 </w:t>
      </w:r>
      <w:r>
        <w:rPr>
          <w:rFonts w:hint="default" w:ascii="Times New Roman" w:hAnsi="Times New Roman" w:cs="Times New Roman" w:eastAsiaTheme="majorEastAsia"/>
          <w:color w:val="auto"/>
          <w:sz w:val="21"/>
          <w:szCs w:val="21"/>
          <w:shd w:val="clear" w:color="auto" w:fill="FFFFFF"/>
        </w:rPr>
        <w:t>有下列行为之一的，由教育考试机构建议行为人所在单位给予行政处分；违反《中华人民共和国治安管理处罚法》的，由公安机关依法处理；构成犯罪的，由司法机关依法追究刑事责任：</w:t>
      </w:r>
    </w:p>
    <w:p w14:paraId="75E8E5D7">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指使、纵容、授意考试工作人员放松考试纪律，致使考场秩序混乱、作弊严重的；</w:t>
      </w:r>
    </w:p>
    <w:p w14:paraId="7A41F8BC">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代替考生或者由他人代替参加国家教育考试的；</w:t>
      </w:r>
    </w:p>
    <w:p w14:paraId="0EB5110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lang w:eastAsia="zh-CN"/>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组织或者参与团伙作弊的</w:t>
      </w:r>
      <w:r>
        <w:rPr>
          <w:rFonts w:hint="default" w:ascii="Times New Roman" w:hAnsi="Times New Roman" w:cs="Times New Roman" w:eastAsiaTheme="majorEastAsia"/>
          <w:color w:val="auto"/>
          <w:sz w:val="21"/>
          <w:szCs w:val="21"/>
          <w:shd w:val="clear" w:color="auto" w:fill="FFFFFF"/>
          <w:lang w:eastAsia="zh-CN"/>
        </w:rPr>
        <w:t>；</w:t>
      </w:r>
    </w:p>
    <w:p w14:paraId="000F64D4">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利用职权，包庇、掩盖作弊行为或者胁迫他人作弊的；</w:t>
      </w:r>
    </w:p>
    <w:p w14:paraId="5488FDD6">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以打击、报复、诬陷、威胁等手段侵犯考试工作人员、考生人身权利的；</w:t>
      </w:r>
    </w:p>
    <w:p w14:paraId="012CCF68">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六</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向考试工作人员行贿的；</w:t>
      </w:r>
    </w:p>
    <w:p w14:paraId="52739C90">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七</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故意损坏考试设施的；</w:t>
      </w:r>
    </w:p>
    <w:p w14:paraId="64EE8732">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八</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扰乱、妨害考场、评卷点及有关考试工作场所秩序后果严重的。</w:t>
      </w:r>
    </w:p>
    <w:p w14:paraId="3A2ADA7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国家工作人员有前款行为的，教育考试机构应当建议有关纪检、监察部门，根据有关规定从重处理。</w:t>
      </w:r>
    </w:p>
    <w:p w14:paraId="1004039A">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7D8735C4">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 xml:space="preserve">第三章 违规行为认定与处理程序 </w:t>
      </w:r>
    </w:p>
    <w:p w14:paraId="3DAFE91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第十八条</w:t>
      </w:r>
      <w:r>
        <w:rPr>
          <w:rFonts w:hint="default" w:ascii="Times New Roman" w:hAnsi="Times New Roman" w:cs="Times New Roman" w:eastAsiaTheme="majorEastAsia"/>
          <w:color w:val="auto"/>
          <w:sz w:val="21"/>
          <w:szCs w:val="21"/>
          <w:shd w:val="clear" w:color="auto" w:fill="FFFFFF"/>
        </w:rPr>
        <w:t xml:space="preserve"> 考试工作人员在考试过程中发现考生实施本办法第五条、第六条所列考试违纪、作弊行为的，应当及时予以纠正并如实记录；对考生用于作弊的材料、工具等，应予暂扣。</w:t>
      </w:r>
    </w:p>
    <w:p w14:paraId="0725E8D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考生违规记录作为认定考生违规事实的依据，应当由2名以上监考员或者考场巡视员、督考员签字确认。</w:t>
      </w:r>
    </w:p>
    <w:p w14:paraId="78A5DBF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考试工作人员应当向违纪考生告知违规记录的内容，对暂扣的考生物品应填写收据。</w:t>
      </w:r>
    </w:p>
    <w:p w14:paraId="6E51A6C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第十九条</w:t>
      </w:r>
      <w:r>
        <w:rPr>
          <w:rFonts w:hint="default" w:ascii="Times New Roman" w:hAnsi="Times New Roman" w:cs="Times New Roman" w:eastAsiaTheme="majorEastAsia"/>
          <w:color w:val="auto"/>
          <w:sz w:val="21"/>
          <w:szCs w:val="21"/>
          <w:shd w:val="clear" w:color="auto" w:fill="FFFFFF"/>
        </w:rPr>
        <w:t xml:space="preserve"> 教育考试机构发现本办法第七条、第八条所列行为的，应当由2名以上工作人员进行事实调查，收集、保存相应的证据材料，并在调查事实和证据的基础上，对所涉及考生的违规行为进行认定。</w:t>
      </w:r>
    </w:p>
    <w:p w14:paraId="675A472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考试工作人员通过视频发现考生有违纪、作弊行为的，应当立即通知在现场的考试工作人员，并应当将视频录像作为证据保存。教育考试机构可以通过视频录像回放，对所涉及考生违规行为进行认定。</w:t>
      </w:r>
    </w:p>
    <w:p w14:paraId="2C134B3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第二十条</w:t>
      </w:r>
      <w:r>
        <w:rPr>
          <w:rFonts w:hint="default" w:ascii="Times New Roman" w:hAnsi="Times New Roman" w:cs="Times New Roman" w:eastAsiaTheme="majorEastAsia"/>
          <w:color w:val="auto"/>
          <w:sz w:val="21"/>
          <w:szCs w:val="21"/>
          <w:shd w:val="clear" w:color="auto" w:fill="FFFFFF"/>
        </w:rPr>
        <w:t xml:space="preserve"> 考点汇总考生违规记录，汇总情况经考点主考签字认定后，报送上级教育考试机构依据本办法的规定进行处理。</w:t>
      </w:r>
    </w:p>
    <w:p w14:paraId="373CD3F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第二十一条</w:t>
      </w:r>
      <w:r>
        <w:rPr>
          <w:rFonts w:hint="default" w:ascii="Times New Roman" w:hAnsi="Times New Roman" w:cs="Times New Roman" w:eastAsiaTheme="majorEastAsia"/>
          <w:color w:val="auto"/>
          <w:sz w:val="21"/>
          <w:szCs w:val="21"/>
          <w:shd w:val="clear" w:color="auto" w:fill="FFFFFF"/>
        </w:rPr>
        <w:t xml:space="preserve"> 考生在普通和成人高等学校招生考试、高等教育自学考试中，出现第五条所列考试违纪行为的，由省级教育考试机构或者市级教育考试机构做出处理决定，由市级教育考试机构做出的处理决定应报省级教育考试机构备案；出现第六条、第七条所列考试作弊行为的，由市级教育考试机构签署意见，报省级教育考试机构处理，省级教育考试机构也可以要求市级教育考试机构报送材料及证据，直接进行处理；出现本办法第八条所列扰乱考试秩序行为的，由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市级教育考试机构。</w:t>
      </w:r>
    </w:p>
    <w:p w14:paraId="7F78B66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考生在参加全国硕士研究生招生考试中的违规行为，由组织考试的机构认定，由相关省级教育考试机构或者受其委托的组织考试的机构做出处理决定。</w:t>
      </w:r>
    </w:p>
    <w:p w14:paraId="2EDE8D5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在国家教育考试考场视频录像回放审查中认定的违规行为，由省级教育考试机构认定并做出处理决定。</w:t>
      </w:r>
    </w:p>
    <w:p w14:paraId="71584AB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参加其他国家教育考试考生违规行为的处理由承办有关国家教育考试的考试机构参照前款规定具体确定。</w:t>
      </w:r>
    </w:p>
    <w:p w14:paraId="0F94468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第二十二条</w:t>
      </w:r>
      <w:r>
        <w:rPr>
          <w:rFonts w:hint="default" w:ascii="Times New Roman" w:hAnsi="Times New Roman" w:cs="Times New Roman" w:eastAsiaTheme="majorEastAsia"/>
          <w:color w:val="auto"/>
          <w:sz w:val="21"/>
          <w:szCs w:val="21"/>
          <w:shd w:val="clear" w:color="auto" w:fill="FFFFFF"/>
        </w:rPr>
        <w:t xml:space="preserve"> 教育行政部门和其他有关部门在考点、考场出现大面积作弊情况或者需要对教育考试机构实施监督的情况下，应当直接介入调查和处理。发生第十四、十五、十六条所列案件，情节严重的，由省级教育行政部门会同有关部门共同处理，并及时报告国务院教育行政部门；必要时，国务院教育行政部门参与或者直接进行处理。</w:t>
      </w:r>
    </w:p>
    <w:p w14:paraId="6130CA1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第二十三条</w:t>
      </w:r>
      <w:r>
        <w:rPr>
          <w:rFonts w:hint="default" w:ascii="Times New Roman" w:hAnsi="Times New Roman" w:cs="Times New Roman" w:eastAsiaTheme="majorEastAsia"/>
          <w:color w:val="auto"/>
          <w:sz w:val="21"/>
          <w:szCs w:val="21"/>
          <w:shd w:val="clear" w:color="auto" w:fill="FFFFFF"/>
        </w:rPr>
        <w:t xml:space="preserve"> 考试工作人员在考场、考点及评卷过程中有违反本办法的行为的，考点主考、评卷点负责人应当暂停其工作，并报相应的教育考试机构处理。</w:t>
      </w:r>
    </w:p>
    <w:p w14:paraId="57B9F57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第二十四条</w:t>
      </w:r>
      <w:r>
        <w:rPr>
          <w:rFonts w:hint="default" w:ascii="Times New Roman" w:hAnsi="Times New Roman" w:cs="Times New Roman" w:eastAsiaTheme="majorEastAsia"/>
          <w:color w:val="auto"/>
          <w:sz w:val="21"/>
          <w:szCs w:val="21"/>
          <w:shd w:val="clear" w:color="auto" w:fill="FFFFFF"/>
        </w:rPr>
        <w:t xml:space="preserve"> 在其他与考试相关的场所违反有关规定的考生，由市级教育考试机构或者省级教育考试机构做出处理决定；市级教育考试机构做出的处理决定应报省级教育考试机构备案。</w:t>
      </w:r>
    </w:p>
    <w:p w14:paraId="681C564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在其他与考试相关的场所违反有关规定的考试工作人员，由所在单位根据市级教育考试机构或者省级教育考试机构提出的处理意见，进行处理，处理结果应当向提出处理的教育考试机构通报。</w:t>
      </w:r>
    </w:p>
    <w:p w14:paraId="7F0F628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第二十五条</w:t>
      </w:r>
      <w:r>
        <w:rPr>
          <w:rFonts w:hint="default" w:ascii="Times New Roman" w:hAnsi="Times New Roman" w:cs="Times New Roman" w:eastAsiaTheme="majorEastAsia"/>
          <w:color w:val="auto"/>
          <w:sz w:val="21"/>
          <w:szCs w:val="21"/>
          <w:shd w:val="clear" w:color="auto" w:fill="FFFFFF"/>
        </w:rPr>
        <w:t xml:space="preserve">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给予考生停考处理的，经考生申请，省级教育考试机构应当举行听证，对作弊的事实、情节等进行审查、核实。</w:t>
      </w:r>
    </w:p>
    <w:p w14:paraId="186E686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第二十六条</w:t>
      </w:r>
      <w:r>
        <w:rPr>
          <w:rFonts w:hint="default" w:ascii="Times New Roman" w:hAnsi="Times New Roman" w:cs="Times New Roman" w:eastAsiaTheme="majorEastAsia"/>
          <w:color w:val="auto"/>
          <w:sz w:val="21"/>
          <w:szCs w:val="21"/>
          <w:shd w:val="clear" w:color="auto" w:fill="FFFFFF"/>
        </w:rPr>
        <w:t xml:space="preserve"> 教育考试机构做出处理决定应当制作考试违规处理决定书，载明被处理人的姓名或者单位名称、处理事实根据和法律依据、处理决定的内容、救济途径以及做出处理决定的机构名称和做出处理决定的时间。考试违规处理决定书应当及时送达被处理人。</w:t>
      </w:r>
    </w:p>
    <w:p w14:paraId="22F879F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第二十七条</w:t>
      </w:r>
      <w:r>
        <w:rPr>
          <w:rFonts w:hint="default" w:ascii="Times New Roman" w:hAnsi="Times New Roman" w:cs="Times New Roman" w:eastAsiaTheme="majorEastAsia"/>
          <w:color w:val="auto"/>
          <w:sz w:val="21"/>
          <w:szCs w:val="21"/>
          <w:shd w:val="clear" w:color="auto" w:fill="FFFFFF"/>
        </w:rPr>
        <w:t xml:space="preserve"> 考生或者考试工作人员对教育考试机构做出的违规处理决定不服的，可以在收到处理决定之日起15日内，向其上一级教育考试机构提出复核申请；对省级教育考试机构或者承办国家教育考试的机构做出的处理决定不服的，也可以向省级教育行政部门或者授权承担国家教育考试的主管部门提出复核申请。</w:t>
      </w:r>
    </w:p>
    <w:p w14:paraId="5E1000B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第二十八条</w:t>
      </w:r>
      <w:r>
        <w:rPr>
          <w:rFonts w:hint="default" w:ascii="Times New Roman" w:hAnsi="Times New Roman" w:cs="Times New Roman" w:eastAsiaTheme="majorEastAsia"/>
          <w:color w:val="auto"/>
          <w:sz w:val="21"/>
          <w:szCs w:val="21"/>
          <w:shd w:val="clear" w:color="auto" w:fill="FFFFFF"/>
        </w:rPr>
        <w:t xml:space="preserve"> 受理复核申请的教育考试机构、教育行政部门应对处理决定所认定的违规事实和适用的依据等进行审查，并在受理后30日内，按照下列规定作出复核决定：</w:t>
      </w:r>
    </w:p>
    <w:p w14:paraId="7787F22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处理决定认定事实清楚、证据确凿，适用依据正确，程序合法，内容适当的，决定维持；</w:t>
      </w:r>
    </w:p>
    <w:p w14:paraId="3A6D2E4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处理决定有下列情况之一的，决定撤销或者变更：</w:t>
      </w:r>
    </w:p>
    <w:p w14:paraId="17539CB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1．违规事实认定不清、证据不足的；</w:t>
      </w:r>
    </w:p>
    <w:p w14:paraId="2D306BE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2．适用依据错误的；</w:t>
      </w:r>
    </w:p>
    <w:p w14:paraId="16405D0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3．违反本办法规定的处理程序的。</w:t>
      </w:r>
    </w:p>
    <w:p w14:paraId="5BC7108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作出决定</w:t>
      </w:r>
      <w:r>
        <w:rPr>
          <w:rFonts w:hint="default" w:ascii="Times New Roman" w:hAnsi="Times New Roman" w:cs="Times New Roman" w:eastAsiaTheme="majorEastAsia"/>
          <w:color w:val="auto"/>
          <w:sz w:val="21"/>
          <w:szCs w:val="21"/>
          <w:shd w:val="clear" w:color="auto" w:fill="FFFFFF"/>
        </w:rPr>
        <w:t>的教育考试机构对因错误的处理决定给考生造成的损失，应当予以补救。</w:t>
      </w:r>
    </w:p>
    <w:p w14:paraId="0F473F3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第二十九条</w:t>
      </w:r>
      <w:r>
        <w:rPr>
          <w:rFonts w:hint="default" w:ascii="Times New Roman" w:hAnsi="Times New Roman" w:cs="Times New Roman" w:eastAsiaTheme="majorEastAsia"/>
          <w:color w:val="auto"/>
          <w:sz w:val="21"/>
          <w:szCs w:val="21"/>
          <w:shd w:val="clear" w:color="auto" w:fill="FFFFFF"/>
        </w:rPr>
        <w:t xml:space="preserve"> 申请人对复核决定或者处理决定不服的，可以依法申请行政复议或者提起行政诉讼。</w:t>
      </w:r>
    </w:p>
    <w:p w14:paraId="28DC554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第三十条</w:t>
      </w:r>
      <w:r>
        <w:rPr>
          <w:rFonts w:hint="default" w:ascii="Times New Roman" w:hAnsi="Times New Roman" w:cs="Times New Roman" w:eastAsiaTheme="majorEastAsia"/>
          <w:color w:val="auto"/>
          <w:sz w:val="21"/>
          <w:szCs w:val="21"/>
          <w:shd w:val="clear" w:color="auto" w:fill="FFFFFF"/>
        </w:rPr>
        <w:t xml:space="preserve"> 教育考试机构应当建立国家教育考试考生诚信档案，记录、保留在国家教育考试中作弊人员的相关信息。国家教育考试考生诚信档案中记录的信息未经法定程序，任何组织、个人不得删除、变更。</w:t>
      </w:r>
    </w:p>
    <w:p w14:paraId="5608F02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国家教育考试考生诚信档案可以依申请接受社会有关方面的查询，并应当及时向招生学校或单位提供相关信息，作为招生参考条件。</w:t>
      </w:r>
    </w:p>
    <w:p w14:paraId="1B50092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第三十一条</w:t>
      </w:r>
      <w:r>
        <w:rPr>
          <w:rFonts w:hint="default" w:ascii="Times New Roman" w:hAnsi="Times New Roman" w:cs="Times New Roman" w:eastAsiaTheme="majorEastAsia"/>
          <w:color w:val="auto"/>
          <w:sz w:val="21"/>
          <w:szCs w:val="21"/>
          <w:shd w:val="clear" w:color="auto" w:fill="FFFFFF"/>
        </w:rPr>
        <w:t xml:space="preserve"> 省级教育考试机构应当及时汇总本地区违反规定的考生及考试工作人员的处理情况，并向国家教育考试机构报告。</w:t>
      </w:r>
    </w:p>
    <w:p w14:paraId="329B348F">
      <w:pPr>
        <w:pStyle w:val="7"/>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0A3C39B2">
      <w:pPr>
        <w:pStyle w:val="7"/>
        <w:keepNext w:val="0"/>
        <w:keepLines w:val="0"/>
        <w:pageBreakBefore w:val="0"/>
        <w:widowControl w:val="0"/>
        <w:kinsoku/>
        <w:wordWrap/>
        <w:overflowPunct/>
        <w:topLinePunct w:val="0"/>
        <w:autoSpaceDE/>
        <w:autoSpaceDN/>
        <w:bidi w:val="0"/>
        <w:adjustRightInd/>
        <w:snapToGrid/>
        <w:spacing w:beforeAutospacing="0" w:after="0" w:afterAutospacing="0" w:line="44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 xml:space="preserve">第四章 附则 </w:t>
      </w:r>
    </w:p>
    <w:p w14:paraId="400A1D0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第三十二条</w:t>
      </w:r>
      <w:r>
        <w:rPr>
          <w:rFonts w:hint="default" w:ascii="Times New Roman" w:hAnsi="Times New Roman" w:cs="Times New Roman" w:eastAsiaTheme="majorEastAsia"/>
          <w:color w:val="auto"/>
          <w:sz w:val="21"/>
          <w:szCs w:val="21"/>
          <w:shd w:val="clear" w:color="auto" w:fill="FFFFFF"/>
        </w:rPr>
        <w:t xml:space="preserve"> 本办法所称考场是指实施考试的封闭空间；所称考点是指设置若干考场独立进行考务活动的特定场所；所称考区是指由省级教育考试机构设置，由若干考点组成，进行国家教育考试实施工作的特定地区。</w:t>
      </w:r>
    </w:p>
    <w:p w14:paraId="21A5A86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第三十三条</w:t>
      </w:r>
      <w:r>
        <w:rPr>
          <w:rFonts w:hint="default" w:ascii="Times New Roman" w:hAnsi="Times New Roman" w:cs="Times New Roman" w:eastAsiaTheme="majorEastAsia"/>
          <w:color w:val="auto"/>
          <w:sz w:val="21"/>
          <w:szCs w:val="21"/>
          <w:shd w:val="clear" w:color="auto" w:fill="FFFFFF"/>
        </w:rPr>
        <w:t xml:space="preserve"> 非全日制攻读硕士学位全国考试、中国人民解放军高等教育自学考试及其他各级各类教育考试的违规处理可以参照本办法执行。</w:t>
      </w:r>
    </w:p>
    <w:p w14:paraId="4E58A87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40" w:lineRule="exact"/>
        <w:ind w:firstLine="422" w:firstLineChars="200"/>
        <w:contextualSpacing/>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第三十四条</w:t>
      </w:r>
      <w:r>
        <w:rPr>
          <w:rFonts w:hint="default" w:ascii="Times New Roman" w:hAnsi="Times New Roman" w:cs="Times New Roman" w:eastAsiaTheme="majorEastAsia"/>
          <w:color w:val="auto"/>
          <w:sz w:val="21"/>
          <w:szCs w:val="21"/>
          <w:shd w:val="clear" w:color="auto" w:fill="FFFFFF"/>
        </w:rPr>
        <w:t xml:space="preserve"> 本办法自发布之日起施行。此前教育部颁布的各有关国家教育考试的违规处理规定同时废止。</w:t>
      </w:r>
    </w:p>
    <w:p w14:paraId="61718CAC">
      <w:pPr>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br w:type="page"/>
      </w:r>
    </w:p>
    <w:p w14:paraId="1A814858">
      <w:pPr>
        <w:pStyle w:val="3"/>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default" w:ascii="Times New Roman" w:hAnsi="Times New Roman" w:eastAsia="方正小标宋简体" w:cs="Times New Roman"/>
          <w:b w:val="0"/>
          <w:bCs w:val="0"/>
          <w:color w:val="auto"/>
          <w:sz w:val="28"/>
          <w:szCs w:val="28"/>
        </w:rPr>
      </w:pPr>
      <w:bookmarkStart w:id="139" w:name="_Toc21631"/>
    </w:p>
    <w:p w14:paraId="6211BF8C">
      <w:pPr>
        <w:pStyle w:val="3"/>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default" w:ascii="Times New Roman" w:hAnsi="Times New Roman" w:eastAsia="方正小标宋简体" w:cs="Times New Roman"/>
          <w:b w:val="0"/>
          <w:bCs w:val="0"/>
          <w:color w:val="auto"/>
          <w:sz w:val="28"/>
          <w:szCs w:val="28"/>
        </w:rPr>
      </w:pPr>
      <w:bookmarkStart w:id="140" w:name="_Toc27811"/>
      <w:bookmarkStart w:id="141" w:name="_Toc21107"/>
      <w:r>
        <w:rPr>
          <w:rFonts w:hint="default" w:ascii="Times New Roman" w:hAnsi="Times New Roman" w:eastAsia="方正小标宋简体" w:cs="Times New Roman"/>
          <w:b w:val="0"/>
          <w:bCs w:val="0"/>
          <w:color w:val="auto"/>
          <w:sz w:val="28"/>
          <w:szCs w:val="28"/>
        </w:rPr>
        <w:t>中华人民共和国治安管理处罚法</w:t>
      </w:r>
      <w:bookmarkEnd w:id="139"/>
      <w:bookmarkEnd w:id="140"/>
      <w:bookmarkEnd w:id="141"/>
    </w:p>
    <w:p w14:paraId="7605EA9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eastAsia="楷体_GB2312" w:cs="Times New Roman"/>
          <w:color w:val="auto"/>
          <w:spacing w:val="-11"/>
          <w:sz w:val="21"/>
          <w:szCs w:val="21"/>
          <w:shd w:val="clear" w:color="auto" w:fill="FFFFFF"/>
        </w:rPr>
      </w:pPr>
      <w:r>
        <w:rPr>
          <w:rFonts w:hint="default" w:ascii="Times New Roman" w:hAnsi="Times New Roman" w:eastAsia="楷体_GB2312" w:cs="Times New Roman"/>
          <w:color w:val="auto"/>
          <w:spacing w:val="-11"/>
          <w:sz w:val="21"/>
          <w:szCs w:val="21"/>
          <w:shd w:val="clear" w:color="auto" w:fill="FFFFFF"/>
          <w:lang w:eastAsia="zh-CN"/>
        </w:rPr>
        <w:t>（</w:t>
      </w:r>
      <w:r>
        <w:rPr>
          <w:rFonts w:hint="default" w:ascii="Times New Roman" w:hAnsi="Times New Roman" w:eastAsia="楷体_GB2312" w:cs="Times New Roman"/>
          <w:color w:val="auto"/>
          <w:spacing w:val="-11"/>
          <w:sz w:val="21"/>
          <w:szCs w:val="21"/>
          <w:shd w:val="clear" w:color="auto" w:fill="FFFFFF"/>
        </w:rPr>
        <w:t>2005年8月28日第十届全国人民代表大会</w:t>
      </w:r>
    </w:p>
    <w:p w14:paraId="01283B8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eastAsia="楷体_GB2312" w:cs="Times New Roman"/>
          <w:color w:val="auto"/>
          <w:spacing w:val="-11"/>
          <w:sz w:val="21"/>
          <w:szCs w:val="21"/>
          <w:shd w:val="clear" w:color="auto" w:fill="FFFFFF"/>
          <w:lang w:eastAsia="zh-CN"/>
        </w:rPr>
      </w:pPr>
      <w:r>
        <w:rPr>
          <w:rFonts w:hint="default" w:ascii="Times New Roman" w:hAnsi="Times New Roman" w:eastAsia="楷体_GB2312" w:cs="Times New Roman"/>
          <w:color w:val="auto"/>
          <w:spacing w:val="-11"/>
          <w:sz w:val="21"/>
          <w:szCs w:val="21"/>
          <w:shd w:val="clear" w:color="auto" w:fill="FFFFFF"/>
        </w:rPr>
        <w:t>常务委员会第十七次会议通过</w:t>
      </w:r>
      <w:r>
        <w:rPr>
          <w:rFonts w:hint="default" w:ascii="Times New Roman" w:hAnsi="Times New Roman" w:eastAsia="楷体_GB2312" w:cs="Times New Roman"/>
          <w:color w:val="auto"/>
          <w:spacing w:val="-11"/>
          <w:sz w:val="21"/>
          <w:szCs w:val="21"/>
          <w:shd w:val="clear" w:color="auto" w:fill="FFFFFF"/>
          <w:lang w:eastAsia="zh-CN"/>
        </w:rPr>
        <w:t>）</w:t>
      </w:r>
    </w:p>
    <w:p w14:paraId="66388169">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6C9004DF">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 xml:space="preserve">第一章 总 则 </w:t>
      </w:r>
    </w:p>
    <w:p w14:paraId="384E3E4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lang w:val="en-US" w:eastAsia="zh-CN"/>
        </w:rPr>
        <w:t>第一条</w:t>
      </w:r>
      <w:r>
        <w:rPr>
          <w:rFonts w:hint="default" w:ascii="Times New Roman" w:hAnsi="Times New Roman" w:cs="Times New Roman" w:eastAsiaTheme="majorEastAsia"/>
          <w:color w:val="auto"/>
          <w:sz w:val="21"/>
          <w:szCs w:val="21"/>
          <w:shd w:val="clear" w:color="auto" w:fill="FFFFFF"/>
          <w:lang w:val="en-US" w:eastAsia="zh-CN"/>
        </w:rPr>
        <w:t xml:space="preserve"> </w:t>
      </w:r>
      <w:r>
        <w:rPr>
          <w:rFonts w:hint="default" w:ascii="Times New Roman" w:hAnsi="Times New Roman" w:cs="Times New Roman" w:eastAsiaTheme="majorEastAsia"/>
          <w:color w:val="auto"/>
          <w:sz w:val="21"/>
          <w:szCs w:val="21"/>
          <w:shd w:val="clear" w:color="auto" w:fill="FFFFFF"/>
        </w:rPr>
        <w:t xml:space="preserve">为维护社会治安秩序，保障公共安全，保护公民、法人和其他组织的合法权益，规范和保障公安机关及其人民警察依法履行治安管理职责，制定本法。 </w:t>
      </w:r>
    </w:p>
    <w:p w14:paraId="1BC5FDE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第二条</w:t>
      </w:r>
      <w:r>
        <w:rPr>
          <w:rFonts w:hint="default" w:ascii="Times New Roman" w:hAnsi="Times New Roman" w:cs="Times New Roman" w:eastAsiaTheme="majorEastAsia"/>
          <w:b/>
          <w:bCs/>
          <w:color w:val="auto"/>
          <w:sz w:val="21"/>
          <w:szCs w:val="21"/>
          <w:shd w:val="clear" w:color="auto" w:fill="FFFFFF"/>
          <w:lang w:val="en-US" w:eastAsia="zh-CN"/>
        </w:rPr>
        <w:t xml:space="preserve"> </w:t>
      </w:r>
      <w:r>
        <w:rPr>
          <w:rFonts w:hint="default" w:ascii="Times New Roman" w:hAnsi="Times New Roman" w:cs="Times New Roman" w:eastAsiaTheme="majorEastAsia"/>
          <w:color w:val="auto"/>
          <w:sz w:val="21"/>
          <w:szCs w:val="21"/>
          <w:shd w:val="clear" w:color="auto" w:fill="FFFFFF"/>
        </w:rPr>
        <w:t xml:space="preserve">扰乱公共秩序，妨害公共安全，侵犯人身权利、财产权利，妨害社会管理，具有社会危害性，依照《中华人民共和国刑法》的规定构成犯罪的，依法追究刑事责任；尚不够刑事处罚的，由公安机关依照本法给予治安管理处罚。 </w:t>
      </w:r>
    </w:p>
    <w:p w14:paraId="61A2FC9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第三条</w:t>
      </w:r>
      <w:r>
        <w:rPr>
          <w:rFonts w:hint="default" w:ascii="Times New Roman" w:hAnsi="Times New Roman" w:cs="Times New Roman" w:eastAsiaTheme="majorEastAsia"/>
          <w:color w:val="auto"/>
          <w:sz w:val="21"/>
          <w:szCs w:val="21"/>
          <w:shd w:val="clear" w:color="auto" w:fill="FFFFFF"/>
        </w:rPr>
        <w:t xml:space="preserve"> 治安管理处罚的程序，适用本法的规定；本法没有规定的，适用《中华人民共和国行政处罚法》的有关规定。 </w:t>
      </w:r>
    </w:p>
    <w:p w14:paraId="7B27109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第四条</w:t>
      </w:r>
      <w:r>
        <w:rPr>
          <w:rFonts w:hint="default" w:ascii="Times New Roman" w:hAnsi="Times New Roman" w:cs="Times New Roman" w:eastAsiaTheme="majorEastAsia"/>
          <w:color w:val="auto"/>
          <w:sz w:val="21"/>
          <w:szCs w:val="21"/>
          <w:shd w:val="clear" w:color="auto" w:fill="FFFFFF"/>
        </w:rPr>
        <w:t xml:space="preserve"> 在中华人民共和国领域内发生的违反治安管理行为，除法律有特别规定的外，适用本法。在中华人民共和国船舶和航空器内发生的违反治安管理行为，除法律有特别规定的外，适用本法。 </w:t>
      </w:r>
    </w:p>
    <w:p w14:paraId="39AFDA4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第五条</w:t>
      </w:r>
      <w:r>
        <w:rPr>
          <w:rFonts w:hint="default" w:ascii="Times New Roman" w:hAnsi="Times New Roman" w:cs="Times New Roman" w:eastAsiaTheme="majorEastAsia"/>
          <w:color w:val="auto"/>
          <w:sz w:val="21"/>
          <w:szCs w:val="21"/>
          <w:shd w:val="clear" w:color="auto" w:fill="FFFFFF"/>
        </w:rPr>
        <w:t xml:space="preserve"> 治安管理处罚必须以事实为依据，与违反治安管理行为的性质、情节以及社会危害程度相当。实施治安管理处罚，应当公开、公正，尊重和保障人权，保护公民的人格尊严。办理治安案件应当坚持教育与处罚相结合的原则。 </w:t>
      </w:r>
    </w:p>
    <w:p w14:paraId="0E3DCF7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第六条</w:t>
      </w:r>
      <w:r>
        <w:rPr>
          <w:rFonts w:hint="default" w:ascii="Times New Roman" w:hAnsi="Times New Roman" w:cs="Times New Roman" w:eastAsiaTheme="majorEastAsia"/>
          <w:color w:val="auto"/>
          <w:sz w:val="21"/>
          <w:szCs w:val="21"/>
          <w:shd w:val="clear" w:color="auto" w:fill="FFFFFF"/>
        </w:rPr>
        <w:t xml:space="preserve"> 各级人民政府应当加强社会治安综合治理，采取有效措施，化解社会矛盾，增进社会和谐，维护社会稳定。 </w:t>
      </w:r>
    </w:p>
    <w:p w14:paraId="2848E5C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第七条</w:t>
      </w:r>
      <w:r>
        <w:rPr>
          <w:rFonts w:hint="default" w:ascii="Times New Roman" w:hAnsi="Times New Roman" w:cs="Times New Roman" w:eastAsiaTheme="majorEastAsia"/>
          <w:color w:val="auto"/>
          <w:sz w:val="21"/>
          <w:szCs w:val="21"/>
          <w:shd w:val="clear" w:color="auto" w:fill="FFFFFF"/>
        </w:rPr>
        <w:t xml:space="preserve"> 国务院公安部门负责全国的治安管理工作。县级以上地方各级人民政府公安机关负 责本行政区域内的治安管理工作。 治安案件的管辖由国务院公安部门规定。 </w:t>
      </w:r>
    </w:p>
    <w:p w14:paraId="4AFDF97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第八条</w:t>
      </w:r>
      <w:r>
        <w:rPr>
          <w:rFonts w:hint="default" w:ascii="Times New Roman" w:hAnsi="Times New Roman" w:cs="Times New Roman" w:eastAsiaTheme="majorEastAsia"/>
          <w:color w:val="auto"/>
          <w:sz w:val="21"/>
          <w:szCs w:val="21"/>
          <w:shd w:val="clear" w:color="auto" w:fill="FFFFFF"/>
        </w:rPr>
        <w:t xml:space="preserve"> 违反治安管理的行为对他人造成损害的，行为人或者其监护人应当依法承担民事责任。</w:t>
      </w:r>
    </w:p>
    <w:p w14:paraId="56847CB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第九条</w:t>
      </w:r>
      <w:r>
        <w:rPr>
          <w:rFonts w:hint="default" w:ascii="Times New Roman" w:hAnsi="Times New Roman" w:cs="Times New Roman" w:eastAsiaTheme="majorEastAsia"/>
          <w:color w:val="auto"/>
          <w:sz w:val="21"/>
          <w:szCs w:val="21"/>
          <w:shd w:val="clear" w:color="auto" w:fill="FFFFFF"/>
        </w:rPr>
        <w:t xml:space="preserve"> 对于因民间纠纷引起的打架斗殴或者损毁他人财物等违反治安管理行为，情节较轻的，公安机关可以调解处理。经公安机关调解，当事人达成协议的，不予处罚。经调解未达成协 议或者达成协议后不履行的，公安机关应当依照本法的规定对违反治安管理行为人给予处罚，并告知当事人可以就民事争议依法向人民法院提起民事诉讼。 </w:t>
      </w:r>
    </w:p>
    <w:p w14:paraId="2EDD1B95">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78A639E1">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第二章 处罚的种类和适用</w:t>
      </w:r>
    </w:p>
    <w:p w14:paraId="56915B9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第十条</w:t>
      </w:r>
      <w:r>
        <w:rPr>
          <w:rFonts w:hint="default" w:ascii="Times New Roman" w:hAnsi="Times New Roman" w:cs="Times New Roman" w:eastAsiaTheme="majorEastAsia"/>
          <w:color w:val="auto"/>
          <w:sz w:val="21"/>
          <w:szCs w:val="21"/>
          <w:shd w:val="clear" w:color="auto" w:fill="FFFFFF"/>
        </w:rPr>
        <w:t xml:space="preserve"> 治安管理处罚的种类分为： </w:t>
      </w:r>
    </w:p>
    <w:p w14:paraId="6A5098B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警告； </w:t>
      </w:r>
    </w:p>
    <w:p w14:paraId="69ECF3E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罚款； </w:t>
      </w:r>
    </w:p>
    <w:p w14:paraId="21F63D7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行政拘留； </w:t>
      </w:r>
    </w:p>
    <w:p w14:paraId="2A0BBF0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吊销公安机关发放的许可证。对违反治安管理的外国人，可以附加适用限期出境或者驱逐出境。 </w:t>
      </w:r>
    </w:p>
    <w:p w14:paraId="0F217D4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第十一条</w:t>
      </w:r>
      <w:r>
        <w:rPr>
          <w:rFonts w:hint="default" w:ascii="Times New Roman" w:hAnsi="Times New Roman" w:cs="Times New Roman" w:eastAsiaTheme="majorEastAsia"/>
          <w:color w:val="auto"/>
          <w:sz w:val="21"/>
          <w:szCs w:val="21"/>
          <w:shd w:val="clear" w:color="auto" w:fill="FFFFFF"/>
        </w:rPr>
        <w:t xml:space="preserve"> 办理治安案件所查获的毒品、淫秽物品等违禁品，赌具、赌资，吸食、注射毒品的用具以及直接用于实施违反治安管理行为的本人所有的工具，应当收缴，按照规定处理。违反治安管理所得的财物，追缴退还被侵害人；没有被侵害人的，登记造册，公开拍卖或者按照国家有关规定处理，所得款项上缴国库。 </w:t>
      </w:r>
    </w:p>
    <w:p w14:paraId="5C67EF1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第十二条</w:t>
      </w:r>
      <w:r>
        <w:rPr>
          <w:rFonts w:hint="default" w:ascii="Times New Roman" w:hAnsi="Times New Roman" w:cs="Times New Roman" w:eastAsiaTheme="majorEastAsia"/>
          <w:color w:val="auto"/>
          <w:sz w:val="21"/>
          <w:szCs w:val="21"/>
          <w:shd w:val="clear" w:color="auto" w:fill="FFFFFF"/>
        </w:rPr>
        <w:t xml:space="preserve"> 已满十四周岁不满十八周岁的人违反治安管理的，从轻或者减轻处罚；不满十四周岁的人违反治安管理的，不予处罚，但是应当责令其监护人严加管教。 </w:t>
      </w:r>
    </w:p>
    <w:p w14:paraId="73A1362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第十三条</w:t>
      </w:r>
      <w:r>
        <w:rPr>
          <w:rFonts w:hint="default" w:ascii="Times New Roman" w:hAnsi="Times New Roman" w:cs="Times New Roman" w:eastAsiaTheme="majorEastAsia"/>
          <w:color w:val="auto"/>
          <w:sz w:val="21"/>
          <w:szCs w:val="21"/>
          <w:shd w:val="clear" w:color="auto" w:fill="FFFFFF"/>
        </w:rPr>
        <w:t xml:space="preserve"> 精神病人在不能辨认或者不能控制自己行为的时候违反治安管理的，不予处罚，但是应当责令其监护人严加看管和治疗。间歇性的精神病人在精神正常的时候违反治安管理的，应当给予处罚。</w:t>
      </w:r>
    </w:p>
    <w:p w14:paraId="3B3A2DF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第十四条</w:t>
      </w:r>
      <w:r>
        <w:rPr>
          <w:rFonts w:hint="default" w:ascii="Times New Roman" w:hAnsi="Times New Roman" w:cs="Times New Roman" w:eastAsiaTheme="majorEastAsia"/>
          <w:color w:val="auto"/>
          <w:sz w:val="21"/>
          <w:szCs w:val="21"/>
          <w:shd w:val="clear" w:color="auto" w:fill="FFFFFF"/>
        </w:rPr>
        <w:t xml:space="preserve"> 盲人或者又聋又哑的人违反治安管理的，可以从轻、减轻或者不予处罚。 </w:t>
      </w:r>
    </w:p>
    <w:p w14:paraId="699111A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第十五条</w:t>
      </w:r>
      <w:r>
        <w:rPr>
          <w:rFonts w:hint="default" w:ascii="Times New Roman" w:hAnsi="Times New Roman" w:cs="Times New Roman" w:eastAsiaTheme="majorEastAsia"/>
          <w:color w:val="auto"/>
          <w:sz w:val="21"/>
          <w:szCs w:val="21"/>
          <w:shd w:val="clear" w:color="auto" w:fill="FFFFFF"/>
        </w:rPr>
        <w:t xml:space="preserve"> 醉酒的人违反治安管理的，应当给予处罚。醉酒的人在醉酒状态中，对本人有危险或者对他人的人身、财产或者公共安全有威胁的，应当对其采取保护性措施约束至酒醒。 </w:t>
      </w:r>
    </w:p>
    <w:p w14:paraId="32D23C9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第十六条</w:t>
      </w:r>
      <w:r>
        <w:rPr>
          <w:rFonts w:hint="default" w:ascii="Times New Roman" w:hAnsi="Times New Roman" w:cs="Times New Roman" w:eastAsiaTheme="majorEastAsia"/>
          <w:color w:val="auto"/>
          <w:sz w:val="21"/>
          <w:szCs w:val="21"/>
          <w:shd w:val="clear" w:color="auto" w:fill="FFFFFF"/>
        </w:rPr>
        <w:t xml:space="preserve"> 有两种以上违反治安管理行为的，分别决定，合并执行。行政拘留处罚合并执行的，最长不超过二十日。 </w:t>
      </w:r>
    </w:p>
    <w:p w14:paraId="4863CA9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第十七条</w:t>
      </w:r>
      <w:r>
        <w:rPr>
          <w:rFonts w:hint="default" w:ascii="Times New Roman" w:hAnsi="Times New Roman" w:cs="Times New Roman" w:eastAsiaTheme="majorEastAsia"/>
          <w:color w:val="auto"/>
          <w:sz w:val="21"/>
          <w:szCs w:val="21"/>
          <w:shd w:val="clear" w:color="auto" w:fill="FFFFFF"/>
        </w:rPr>
        <w:t xml:space="preserve"> 共同违反治安管理的，根据违反治安管理行为人在违反治安管理行为中所起的作用，分别处罚。教唆、胁迫、诱骗他人违反治安管理的，按照其教唆、胁迫、诱骗的行为处罚。 </w:t>
      </w:r>
    </w:p>
    <w:p w14:paraId="4F199E4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第十八条</w:t>
      </w:r>
      <w:r>
        <w:rPr>
          <w:rFonts w:hint="default" w:ascii="Times New Roman" w:hAnsi="Times New Roman" w:cs="Times New Roman" w:eastAsiaTheme="majorEastAsia"/>
          <w:color w:val="auto"/>
          <w:sz w:val="21"/>
          <w:szCs w:val="21"/>
          <w:shd w:val="clear" w:color="auto" w:fill="FFFFFF"/>
        </w:rPr>
        <w:t xml:space="preserve"> 单位违反治安管理的，对其直接负责的主管人员和其他直接责任人员依照本法的规定处罚。其他法律、行政法规对同一行为规定给予单位处罚的，依照其规定处罚。 </w:t>
      </w:r>
    </w:p>
    <w:p w14:paraId="7D4572F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第十九条</w:t>
      </w:r>
      <w:r>
        <w:rPr>
          <w:rFonts w:hint="default" w:ascii="Times New Roman" w:hAnsi="Times New Roman" w:cs="Times New Roman" w:eastAsiaTheme="majorEastAsia"/>
          <w:color w:val="auto"/>
          <w:sz w:val="21"/>
          <w:szCs w:val="21"/>
          <w:shd w:val="clear" w:color="auto" w:fill="FFFFFF"/>
        </w:rPr>
        <w:t xml:space="preserve"> 违反治安管理有下列情形之一的，减轻处罚或者不予处罚： </w:t>
      </w:r>
    </w:p>
    <w:p w14:paraId="6CC868F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情节特别轻微的； </w:t>
      </w:r>
    </w:p>
    <w:p w14:paraId="3A1778C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主动消除或者减轻违法后果，并取得被侵害人谅解的； </w:t>
      </w:r>
    </w:p>
    <w:p w14:paraId="460903C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出于他人胁迫或者诱骗的；</w:t>
      </w:r>
    </w:p>
    <w:p w14:paraId="5968884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主动投案，向公安机关如实陈述自己的违法行为的； </w:t>
      </w:r>
    </w:p>
    <w:p w14:paraId="39B96E8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有立功表现的。 </w:t>
      </w:r>
    </w:p>
    <w:p w14:paraId="57D9402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第二十条</w:t>
      </w:r>
      <w:r>
        <w:rPr>
          <w:rFonts w:hint="default" w:ascii="Times New Roman" w:hAnsi="Times New Roman" w:cs="Times New Roman" w:eastAsiaTheme="majorEastAsia"/>
          <w:color w:val="auto"/>
          <w:sz w:val="21"/>
          <w:szCs w:val="21"/>
          <w:shd w:val="clear" w:color="auto" w:fill="FFFFFF"/>
        </w:rPr>
        <w:t xml:space="preserve"> 违反治安管理有下列情形之一的，从重处罚：</w:t>
      </w:r>
    </w:p>
    <w:p w14:paraId="175667A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有较严重后果的； </w:t>
      </w:r>
    </w:p>
    <w:p w14:paraId="64E6720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教唆、胁迫、诱骗他人违反治安管理的； </w:t>
      </w:r>
    </w:p>
    <w:p w14:paraId="60D4089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对报案人、控告人、举报人、证人打击报复的； </w:t>
      </w:r>
    </w:p>
    <w:p w14:paraId="2150CA9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六个月内曾受过治安管理处罚的。 </w:t>
      </w:r>
    </w:p>
    <w:p w14:paraId="0CCCF59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 xml:space="preserve">第二十一条 </w:t>
      </w:r>
      <w:r>
        <w:rPr>
          <w:rFonts w:hint="default" w:ascii="Times New Roman" w:hAnsi="Times New Roman" w:cs="Times New Roman" w:eastAsiaTheme="majorEastAsia"/>
          <w:color w:val="auto"/>
          <w:sz w:val="21"/>
          <w:szCs w:val="21"/>
          <w:shd w:val="clear" w:color="auto" w:fill="FFFFFF"/>
        </w:rPr>
        <w:t xml:space="preserve">违反治安管理行为人有下列情形之一，依照本法应当给予行政拘留处罚的，不执行行政拘留处罚： </w:t>
      </w:r>
    </w:p>
    <w:p w14:paraId="4751553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已满十四周岁不满十六周岁的； </w:t>
      </w:r>
    </w:p>
    <w:p w14:paraId="32AE8C8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已满十六周岁不满十八周岁，初次违反治安管理的； </w:t>
      </w:r>
    </w:p>
    <w:p w14:paraId="29E3074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七十周岁以上的； </w:t>
      </w:r>
    </w:p>
    <w:p w14:paraId="491EDB1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怀孕或者哺乳自己不满一周岁婴儿的。 </w:t>
      </w:r>
    </w:p>
    <w:p w14:paraId="300FC21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第二十二条</w:t>
      </w:r>
      <w:r>
        <w:rPr>
          <w:rFonts w:hint="default" w:ascii="Times New Roman" w:hAnsi="Times New Roman" w:cs="Times New Roman" w:eastAsiaTheme="majorEastAsia"/>
          <w:color w:val="auto"/>
          <w:sz w:val="21"/>
          <w:szCs w:val="21"/>
          <w:shd w:val="clear" w:color="auto" w:fill="FFFFFF"/>
        </w:rPr>
        <w:t xml:space="preserve"> 违反治安管理行为在六个月内没有被公安机关发现的，不再处罚。前款规定的期限，从违反治安管理行为发生之日起计算；违反治安管理行为有连续或者继续状态的，从行为终了之日起计算。 </w:t>
      </w:r>
    </w:p>
    <w:p w14:paraId="47458F3F">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535B3308">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 xml:space="preserve">第三章 违反治安管理的行为和处罚 </w:t>
      </w:r>
    </w:p>
    <w:p w14:paraId="29D6836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cs="Times New Roman" w:eastAsiaTheme="majorEastAsia"/>
          <w:b/>
          <w:bCs/>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第一节 扰乱公共秩序的行为和处罚</w:t>
      </w:r>
    </w:p>
    <w:p w14:paraId="081BD05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第二十三条</w:t>
      </w:r>
      <w:r>
        <w:rPr>
          <w:rFonts w:hint="default" w:ascii="Times New Roman" w:hAnsi="Times New Roman" w:cs="Times New Roman" w:eastAsiaTheme="majorEastAsia"/>
          <w:color w:val="auto"/>
          <w:sz w:val="21"/>
          <w:szCs w:val="21"/>
          <w:shd w:val="clear" w:color="auto" w:fill="FFFFFF"/>
        </w:rPr>
        <w:t xml:space="preserve"> 有下列行为之一的，处警告或者二百元以下罚款；情节较重的，处五日以上十日以下拘留，可以并处五百元以下罚款： </w:t>
      </w:r>
    </w:p>
    <w:p w14:paraId="285EEF0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扰乱机关、团体、企业、事业单位秩序，致使工作、生产、营业、医疗、教学、科研不能正常进行，尚未造成严重损失的； </w:t>
      </w:r>
    </w:p>
    <w:p w14:paraId="2376EA2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扰乱车站、港口、码头、机场、商场、公园、展览馆或者其他公共场所秩序的； </w:t>
      </w:r>
    </w:p>
    <w:p w14:paraId="58BB5D6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扰乱公共汽车、电车、火车、船舶、航空器或者其他公共交通工具上的秩序的； </w:t>
      </w:r>
    </w:p>
    <w:p w14:paraId="3E5A39F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非法拦截或者强登、扒乘机动车、船舶、航空器以及其他交通工具，影响交通工具正常行驶的； </w:t>
      </w:r>
    </w:p>
    <w:p w14:paraId="1F616AE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破坏依法进行的选举秩序的。聚众实施前款行为的，对首要分子处十日以上十五日以下拘留，可以并处一千元以下罚款。</w:t>
      </w:r>
    </w:p>
    <w:p w14:paraId="5B2133C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第二十四条</w:t>
      </w:r>
      <w:r>
        <w:rPr>
          <w:rFonts w:hint="default" w:ascii="Times New Roman" w:hAnsi="Times New Roman" w:cs="Times New Roman" w:eastAsiaTheme="majorEastAsia"/>
          <w:color w:val="auto"/>
          <w:sz w:val="21"/>
          <w:szCs w:val="21"/>
          <w:shd w:val="clear" w:color="auto" w:fill="FFFFFF"/>
        </w:rPr>
        <w:t xml:space="preserve"> 有下列行为之一，扰乱文化、体育等大型群众性活动秩序的，处警告或者二百元以下罚款；情节严重的，处五日以上十日以下拘留，可以并处五百元以下罚款：</w:t>
      </w:r>
    </w:p>
    <w:p w14:paraId="5DFE947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强行进入场内的； </w:t>
      </w:r>
    </w:p>
    <w:p w14:paraId="097AB5C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违反规定，在场内燃放烟花爆竹或者其他物品的； </w:t>
      </w:r>
    </w:p>
    <w:p w14:paraId="1E35F73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展示侮辱性标语、条幅等物品的； </w:t>
      </w:r>
    </w:p>
    <w:p w14:paraId="376FD05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围攻裁判员、运动员或者其他工作人员的； </w:t>
      </w:r>
    </w:p>
    <w:p w14:paraId="6450905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向场内投掷杂物，不听制止的； </w:t>
      </w:r>
    </w:p>
    <w:p w14:paraId="2A8C477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六</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扰乱大型群众性活动秩序的其他行为。因扰乱体育比赛秩序被处以拘留处罚的，可以同时责令其十二个月内不得进入体育场馆观看 同类比赛；违反规定进入体育场馆的，强行带离现场。 </w:t>
      </w:r>
    </w:p>
    <w:p w14:paraId="6E884AB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第二十五条</w:t>
      </w:r>
      <w:r>
        <w:rPr>
          <w:rFonts w:hint="default" w:ascii="Times New Roman" w:hAnsi="Times New Roman" w:cs="Times New Roman" w:eastAsiaTheme="majorEastAsia"/>
          <w:color w:val="auto"/>
          <w:sz w:val="21"/>
          <w:szCs w:val="21"/>
          <w:shd w:val="clear" w:color="auto" w:fill="FFFFFF"/>
        </w:rPr>
        <w:t xml:space="preserve"> 有下列行为之一的，处五日以上十日以下拘留，可以并处五百元以下罚款；情节较轻的，处五日以下拘留或者五百元以下罚款： </w:t>
      </w:r>
    </w:p>
    <w:p w14:paraId="0163E9B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散布谣言，谎报险情、疫情、警情或者以其他方法故意扰乱公共秩序的； </w:t>
      </w:r>
    </w:p>
    <w:p w14:paraId="70BF04C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投放虚假的爆炸性、毒害性、放射性、腐蚀性物质或者传染病病原体等危险物质扰乱公共秩序的； </w:t>
      </w:r>
    </w:p>
    <w:p w14:paraId="0F307D0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扬言实施放火、爆炸、投放危险物质扰乱公共秩序的。 </w:t>
      </w:r>
    </w:p>
    <w:p w14:paraId="0EA7489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第二十六条</w:t>
      </w:r>
      <w:r>
        <w:rPr>
          <w:rFonts w:hint="default" w:ascii="Times New Roman" w:hAnsi="Times New Roman" w:cs="Times New Roman" w:eastAsiaTheme="majorEastAsia"/>
          <w:color w:val="auto"/>
          <w:sz w:val="21"/>
          <w:szCs w:val="21"/>
          <w:shd w:val="clear" w:color="auto" w:fill="FFFFFF"/>
        </w:rPr>
        <w:t xml:space="preserve"> 有下列行为之一的，处五日以上十日以下拘留，可以并处五百元以下罚款；情节较重的，处十日以上十五日以下拘留，可以并处一千元以下罚款： </w:t>
      </w:r>
    </w:p>
    <w:p w14:paraId="58D2678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结伙斗殴的； </w:t>
      </w:r>
    </w:p>
    <w:p w14:paraId="64CA3B9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追逐、拦截他人的； </w:t>
      </w:r>
    </w:p>
    <w:p w14:paraId="1719E4F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强拿硬要或者任意损毁、占用公私财物的； </w:t>
      </w:r>
    </w:p>
    <w:p w14:paraId="71150AF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其他寻衅滋事行为。</w:t>
      </w:r>
    </w:p>
    <w:p w14:paraId="08C47D3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 xml:space="preserve"> </w:t>
      </w:r>
      <w:r>
        <w:rPr>
          <w:rFonts w:hint="default" w:ascii="Times New Roman" w:hAnsi="Times New Roman" w:cs="Times New Roman" w:eastAsiaTheme="majorEastAsia"/>
          <w:b/>
          <w:bCs/>
          <w:color w:val="auto"/>
          <w:sz w:val="21"/>
          <w:szCs w:val="21"/>
          <w:shd w:val="clear" w:color="auto" w:fill="FFFFFF"/>
        </w:rPr>
        <w:t>第二十七条</w:t>
      </w:r>
      <w:r>
        <w:rPr>
          <w:rFonts w:hint="default" w:ascii="Times New Roman" w:hAnsi="Times New Roman" w:cs="Times New Roman" w:eastAsiaTheme="majorEastAsia"/>
          <w:color w:val="auto"/>
          <w:sz w:val="21"/>
          <w:szCs w:val="21"/>
          <w:shd w:val="clear" w:color="auto" w:fill="FFFFFF"/>
        </w:rPr>
        <w:t xml:space="preserve"> 有下列行为之一的，处十日以上十五日以下拘留，可以并处一千元以下罚款；情节较轻的，处五日以上十日以下拘留，可以并处五百元以下罚款： </w:t>
      </w:r>
    </w:p>
    <w:p w14:paraId="55A30D8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组织、教唆、胁迫、诱骗、煽动他人从事邪教、会道门活动或者利用邪教、会道门、迷信活动，扰乱社会秩序、损害他人身体健康的； </w:t>
      </w:r>
    </w:p>
    <w:p w14:paraId="2AEEA0C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冒用宗教、气功名义进行扰乱社会秩序、损害他人身体健康活动的。 </w:t>
      </w:r>
    </w:p>
    <w:p w14:paraId="3DBB53C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第二十八条</w:t>
      </w:r>
      <w:r>
        <w:rPr>
          <w:rFonts w:hint="default" w:ascii="Times New Roman" w:hAnsi="Times New Roman" w:cs="Times New Roman" w:eastAsiaTheme="majorEastAsia"/>
          <w:color w:val="auto"/>
          <w:sz w:val="21"/>
          <w:szCs w:val="21"/>
          <w:shd w:val="clear" w:color="auto" w:fill="FFFFFF"/>
        </w:rPr>
        <w:t xml:space="preserve"> 违反国家规定，故意干扰无线电业务正常进行的，或者对正常运行的无线电台</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站</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产生有害干扰，经有关主管部门指出后，拒不采取有效措施消除的，处五日以上十日以下拘留；情节严重的，处十日以上十五日以下拘留。 </w:t>
      </w:r>
    </w:p>
    <w:p w14:paraId="509421D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第二十九条</w:t>
      </w:r>
      <w:r>
        <w:rPr>
          <w:rFonts w:hint="default" w:ascii="Times New Roman" w:hAnsi="Times New Roman" w:cs="Times New Roman" w:eastAsiaTheme="majorEastAsia"/>
          <w:color w:val="auto"/>
          <w:sz w:val="21"/>
          <w:szCs w:val="21"/>
          <w:shd w:val="clear" w:color="auto" w:fill="FFFFFF"/>
        </w:rPr>
        <w:t xml:space="preserve"> 有下列行为之一的，处五日以下拘留；情节较重的，处五日以上十日以下拘留：</w:t>
      </w:r>
    </w:p>
    <w:p w14:paraId="7344BA1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 xml:space="preserve"> </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违反国家规定，侵入计算机信息系统，造成危害的； </w:t>
      </w:r>
    </w:p>
    <w:p w14:paraId="5C3ED36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违反国家规定，对计算机信息系统功能进行删除、修改、增加、干扰，造成计算机信息系统不能正常运行的； </w:t>
      </w:r>
    </w:p>
    <w:p w14:paraId="08E42B3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违反国家规定，对计算机信息系统中存储、处理、传输的数据和应用程序进行删除、修改、增加的； </w:t>
      </w:r>
    </w:p>
    <w:p w14:paraId="0B89F2D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故意制作、传播计算机病毒等破坏性程序，影响计算机信息系统正常运行的。 </w:t>
      </w:r>
    </w:p>
    <w:p w14:paraId="11300A5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cs="Times New Roman" w:eastAsiaTheme="majorEastAsia"/>
          <w:b/>
          <w:bCs/>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第二节 妨害公共安全的行为和处罚</w:t>
      </w:r>
    </w:p>
    <w:p w14:paraId="44C13C5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第三十条</w:t>
      </w:r>
      <w:r>
        <w:rPr>
          <w:rFonts w:hint="default" w:ascii="Times New Roman" w:hAnsi="Times New Roman" w:cs="Times New Roman" w:eastAsiaTheme="majorEastAsia"/>
          <w:color w:val="auto"/>
          <w:sz w:val="21"/>
          <w:szCs w:val="21"/>
          <w:shd w:val="clear" w:color="auto" w:fill="FFFFFF"/>
        </w:rPr>
        <w:t xml:space="preserve"> 违反国家规定，制造、买卖、储存、运输、邮寄、携带、使用、提供、处置爆炸性、毒害性、放射性、腐蚀性物质或者传染病病原体等危险物质的，处十日以上十五日以下拘留；情节较轻的，处五日以上十日以下拘留。 </w:t>
      </w:r>
    </w:p>
    <w:p w14:paraId="0C4D741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第三十一条</w:t>
      </w:r>
      <w:r>
        <w:rPr>
          <w:rFonts w:hint="default" w:ascii="Times New Roman" w:hAnsi="Times New Roman" w:cs="Times New Roman" w:eastAsiaTheme="majorEastAsia"/>
          <w:color w:val="auto"/>
          <w:sz w:val="21"/>
          <w:szCs w:val="21"/>
          <w:shd w:val="clear" w:color="auto" w:fill="FFFFFF"/>
        </w:rPr>
        <w:t xml:space="preserve"> 爆炸性、毒害性、放射性、腐蚀性物质或者传染病病原体等危险物质被盗、被抢或者丢失，未按规定报告的，处五日以下拘留；故意隐瞒不报的，处五日以上十日以下拘留。 </w:t>
      </w:r>
    </w:p>
    <w:p w14:paraId="7CEAA59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第三十二条</w:t>
      </w:r>
      <w:r>
        <w:rPr>
          <w:rFonts w:hint="default" w:ascii="Times New Roman" w:hAnsi="Times New Roman" w:cs="Times New Roman" w:eastAsiaTheme="majorEastAsia"/>
          <w:color w:val="auto"/>
          <w:sz w:val="21"/>
          <w:szCs w:val="21"/>
          <w:shd w:val="clear" w:color="auto" w:fill="FFFFFF"/>
        </w:rPr>
        <w:t xml:space="preserve"> 非法携带枪支、弹药或者弩、匕首等国家规定的管制器具的，处五日以下拘留，可以并处五百元以下罚款；情节较轻的，处警告或者二百元以下罚款。 </w:t>
      </w:r>
    </w:p>
    <w:p w14:paraId="572A7C7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 xml:space="preserve">非法携带枪支、弹药或者弩、匕首等国家规定的管制器具进入公共场所或者公共交通工具的，处五日以上十日以下拘留，可以并处五百元以下罚款。 </w:t>
      </w:r>
    </w:p>
    <w:p w14:paraId="48A627D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第三十三条</w:t>
      </w:r>
      <w:r>
        <w:rPr>
          <w:rFonts w:hint="default" w:ascii="Times New Roman" w:hAnsi="Times New Roman" w:cs="Times New Roman" w:eastAsiaTheme="majorEastAsia"/>
          <w:color w:val="auto"/>
          <w:sz w:val="21"/>
          <w:szCs w:val="21"/>
          <w:shd w:val="clear" w:color="auto" w:fill="FFFFFF"/>
        </w:rPr>
        <w:t xml:space="preserve"> 有下列行为之一的，处十日以上十五日以下拘留： </w:t>
      </w:r>
    </w:p>
    <w:p w14:paraId="2CA6C8E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盗窃、损毁油气管道设施、电力电信设施、广播电视设施、水利防汛工程设施或者水文监测、测量、气象测报、环境监测、地质监测、地震监测等公共设施的； </w:t>
      </w:r>
    </w:p>
    <w:p w14:paraId="60F0A87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移动、损毁国家边境的界碑、界桩以及其他边境标志、边境设施或者领土、领海标志设施的； </w:t>
      </w:r>
    </w:p>
    <w:p w14:paraId="27AF567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非法进行影响国</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边</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界线走向的活动或者修建有碍国</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边</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境管理的设施的。 </w:t>
      </w:r>
    </w:p>
    <w:p w14:paraId="13CD7B6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第三十四条</w:t>
      </w:r>
      <w:r>
        <w:rPr>
          <w:rFonts w:hint="default" w:ascii="Times New Roman" w:hAnsi="Times New Roman" w:cs="Times New Roman" w:eastAsiaTheme="majorEastAsia"/>
          <w:color w:val="auto"/>
          <w:sz w:val="21"/>
          <w:szCs w:val="21"/>
          <w:shd w:val="clear" w:color="auto" w:fill="FFFFFF"/>
        </w:rPr>
        <w:t xml:space="preserve"> 盗窃、损坏、擅自移动使用中的航空设施，或者强行进入航空器驾驶舱的，处十日以上十五日以下拘留。 </w:t>
      </w:r>
    </w:p>
    <w:p w14:paraId="4A94CB4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 xml:space="preserve">在使用中的航空器上使用可能影响导航系统正常功能的器具、工具，不听劝阻的，处五日以下拘留或者五百元以下罚款。 </w:t>
      </w:r>
    </w:p>
    <w:p w14:paraId="043F00B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第三十五条</w:t>
      </w:r>
      <w:r>
        <w:rPr>
          <w:rFonts w:hint="default" w:ascii="Times New Roman" w:hAnsi="Times New Roman" w:cs="Times New Roman" w:eastAsiaTheme="majorEastAsia"/>
          <w:color w:val="auto"/>
          <w:sz w:val="21"/>
          <w:szCs w:val="21"/>
          <w:shd w:val="clear" w:color="auto" w:fill="FFFFFF"/>
        </w:rPr>
        <w:t xml:space="preserve"> 有下列行为之一的，处五日以上十日以下拘留，可以并处五百元以下罚款；情节较轻的，处五日以下拘留或者五百元以下罚款： </w:t>
      </w:r>
    </w:p>
    <w:p w14:paraId="3DA0586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盗窃、损毁或者擅自移动铁路设施、设备、机车车辆配件或者安全标志的； </w:t>
      </w:r>
    </w:p>
    <w:p w14:paraId="0945B1A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在铁路线路上放置障碍物，或者故意向列车投掷物品的； </w:t>
      </w:r>
    </w:p>
    <w:p w14:paraId="4718A5D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在铁路线路、桥梁、涵洞处挖掘坑穴、采石取沙的； </w:t>
      </w:r>
    </w:p>
    <w:p w14:paraId="081427E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在铁路线路上私设道口或者平交过道的。 </w:t>
      </w:r>
    </w:p>
    <w:p w14:paraId="076FEA7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第三十六条</w:t>
      </w:r>
      <w:r>
        <w:rPr>
          <w:rFonts w:hint="default" w:ascii="Times New Roman" w:hAnsi="Times New Roman" w:cs="Times New Roman" w:eastAsiaTheme="majorEastAsia"/>
          <w:color w:val="auto"/>
          <w:sz w:val="21"/>
          <w:szCs w:val="21"/>
          <w:shd w:val="clear" w:color="auto" w:fill="FFFFFF"/>
        </w:rPr>
        <w:t xml:space="preserve"> 擅自进入铁路防护网或者火车来临时在铁路线路上行走坐卧、抢越铁路，影响 行车安全的，处警告或者二百元以下罚款。 </w:t>
      </w:r>
    </w:p>
    <w:p w14:paraId="42A4EDF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第三十七条</w:t>
      </w:r>
      <w:r>
        <w:rPr>
          <w:rFonts w:hint="default" w:ascii="Times New Roman" w:hAnsi="Times New Roman" w:cs="Times New Roman" w:eastAsiaTheme="majorEastAsia"/>
          <w:color w:val="auto"/>
          <w:sz w:val="21"/>
          <w:szCs w:val="21"/>
          <w:shd w:val="clear" w:color="auto" w:fill="FFFFFF"/>
        </w:rPr>
        <w:t xml:space="preserve"> 有下列行为之一的，处五日以下拘留或者五百元以下罚款；情节严重的，处五日以上十日以下拘留，可以并处五百元以下罚款：</w:t>
      </w:r>
    </w:p>
    <w:p w14:paraId="24CC6B47">
      <w:pPr>
        <w:pStyle w:val="20"/>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 xml:space="preserve">未经批准，安装、使用电网的，或者安装、使用电网不符合安全规定的； </w:t>
      </w:r>
    </w:p>
    <w:p w14:paraId="672E5339">
      <w:pPr>
        <w:pStyle w:val="20"/>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 xml:space="preserve">在车辆、行人通行的地方施工，对沟井坎穴不设覆盖物、防围和警示标志的，或者故意损毁、移动覆盖物、防围和警示标志的； </w:t>
      </w:r>
    </w:p>
    <w:p w14:paraId="72EBE1E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盗窃、损毁路面井盖、照明等公共设施的。</w:t>
      </w:r>
    </w:p>
    <w:p w14:paraId="75F7567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第三十八条</w:t>
      </w:r>
      <w:r>
        <w:rPr>
          <w:rFonts w:hint="default" w:ascii="Times New Roman" w:hAnsi="Times New Roman" w:cs="Times New Roman" w:eastAsiaTheme="majorEastAsia"/>
          <w:color w:val="auto"/>
          <w:sz w:val="21"/>
          <w:szCs w:val="21"/>
          <w:shd w:val="clear" w:color="auto" w:fill="FFFFFF"/>
        </w:rPr>
        <w:t xml:space="preserve"> 举办文化、体育等大型群众性活动，违反有关规定，有发生安全事故危险的，责令停止活动，立即疏散；对组织者处五日以上十日以下拘留，并处二百元以上五百元以下罚款；情节较轻的，处五日以下拘留或者五百元以下罚款。 </w:t>
      </w:r>
    </w:p>
    <w:p w14:paraId="4DB4363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第三十九条</w:t>
      </w:r>
      <w:r>
        <w:rPr>
          <w:rFonts w:hint="default" w:ascii="Times New Roman" w:hAnsi="Times New Roman" w:cs="Times New Roman" w:eastAsiaTheme="majorEastAsia"/>
          <w:color w:val="auto"/>
          <w:sz w:val="21"/>
          <w:szCs w:val="21"/>
          <w:shd w:val="clear" w:color="auto" w:fill="FFFFFF"/>
        </w:rPr>
        <w:t xml:space="preserve"> 旅馆、饭店、影剧院、娱乐场、运动场、展览馆或者其他供社会公众活动的场所的经营管理人员，违反安全规定，致使该场所有发生安全事故危险，经公安机关责令改正，拒不改正的，处五日以下拘留。 </w:t>
      </w:r>
    </w:p>
    <w:p w14:paraId="426F671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cs="Times New Roman" w:eastAsiaTheme="majorEastAsia"/>
          <w:b/>
          <w:bCs/>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第三节 侵犯人身权利、财产权利的行为和处罚</w:t>
      </w:r>
    </w:p>
    <w:p w14:paraId="45E0CFD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第四十条</w:t>
      </w:r>
      <w:r>
        <w:rPr>
          <w:rFonts w:hint="default" w:ascii="Times New Roman" w:hAnsi="Times New Roman" w:cs="Times New Roman" w:eastAsiaTheme="majorEastAsia"/>
          <w:color w:val="auto"/>
          <w:sz w:val="21"/>
          <w:szCs w:val="21"/>
          <w:shd w:val="clear" w:color="auto" w:fill="FFFFFF"/>
        </w:rPr>
        <w:t xml:space="preserve"> 有下列行为之一的，处十日以上十五日以下拘留，并处五百元以上一千元以下罚款；情节较轻的，处五日以上十日以下拘留，并处二百元以上五百元以下罚款： </w:t>
      </w:r>
    </w:p>
    <w:p w14:paraId="228667A3">
      <w:pPr>
        <w:pStyle w:val="20"/>
        <w:keepNext w:val="0"/>
        <w:keepLines w:val="0"/>
        <w:pageBreakBefore w:val="0"/>
        <w:widowControl w:val="0"/>
        <w:numPr>
          <w:ilvl w:val="0"/>
          <w:numId w:val="2"/>
        </w:numPr>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 xml:space="preserve">组织、胁迫、诱骗不满十六周岁的人或者残疾人进行恐怖、残忍表演的； </w:t>
      </w:r>
    </w:p>
    <w:p w14:paraId="07B654A8">
      <w:pPr>
        <w:pStyle w:val="20"/>
        <w:keepNext w:val="0"/>
        <w:keepLines w:val="0"/>
        <w:pageBreakBefore w:val="0"/>
        <w:widowControl w:val="0"/>
        <w:numPr>
          <w:ilvl w:val="0"/>
          <w:numId w:val="2"/>
        </w:numPr>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 xml:space="preserve">以暴力、威胁或者其他手段强迫他人劳动的； </w:t>
      </w:r>
    </w:p>
    <w:p w14:paraId="22FABB4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非法限制他人人身自由、非法侵入他人住宅或者非法搜查他人身体的。 </w:t>
      </w:r>
    </w:p>
    <w:p w14:paraId="77E5379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第四十一条</w:t>
      </w:r>
      <w:r>
        <w:rPr>
          <w:rFonts w:hint="default" w:ascii="Times New Roman" w:hAnsi="Times New Roman" w:cs="Times New Roman" w:eastAsiaTheme="majorEastAsia"/>
          <w:color w:val="auto"/>
          <w:sz w:val="21"/>
          <w:szCs w:val="21"/>
          <w:shd w:val="clear" w:color="auto" w:fill="FFFFFF"/>
        </w:rPr>
        <w:t xml:space="preserve"> 胁迫、诱骗或者利用他人乞讨的，处十日以上十五日以下拘留，可以并处一千元以下罚款。 </w:t>
      </w:r>
    </w:p>
    <w:p w14:paraId="0D0F05F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 xml:space="preserve">反复纠缠、强行讨要或者以其他滋扰他人的方式乞讨的，处五日以下拘留或者警告。 </w:t>
      </w:r>
    </w:p>
    <w:p w14:paraId="097B909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第四十二条</w:t>
      </w:r>
      <w:r>
        <w:rPr>
          <w:rFonts w:hint="default" w:ascii="Times New Roman" w:hAnsi="Times New Roman" w:cs="Times New Roman" w:eastAsiaTheme="majorEastAsia"/>
          <w:color w:val="auto"/>
          <w:sz w:val="21"/>
          <w:szCs w:val="21"/>
          <w:shd w:val="clear" w:color="auto" w:fill="FFFFFF"/>
        </w:rPr>
        <w:t xml:space="preserve"> 有下列行为之一的，处五日以下拘留或者五百元以下罚款；情节较重的，处五日以上十日以下拘留，可以并处五百元以下罚款：</w:t>
      </w:r>
    </w:p>
    <w:p w14:paraId="0EA62C9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写恐吓信或者以其他方法威胁他人人身安全的； </w:t>
      </w:r>
    </w:p>
    <w:p w14:paraId="4AB57AF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公然侮辱他人或者捏造事实诽谤他人的； </w:t>
      </w:r>
    </w:p>
    <w:p w14:paraId="6BEE0A1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捏造事实诬告陷害他人，企图使他人受到刑事追究或者受到治安管理处罚的； </w:t>
      </w:r>
    </w:p>
    <w:p w14:paraId="246C7CA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对证人及其近亲属进行威胁、侮辱、殴打或者打击报复的； </w:t>
      </w:r>
    </w:p>
    <w:p w14:paraId="25B7C79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多次发送淫秽、侮辱、恐吓或者其他信息，干扰他人正常生活的； </w:t>
      </w:r>
    </w:p>
    <w:p w14:paraId="0246A9E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六</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偷窥、偷拍、窃听、散布他人隐私的。 </w:t>
      </w:r>
    </w:p>
    <w:p w14:paraId="6042CDB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第四十三条</w:t>
      </w:r>
      <w:r>
        <w:rPr>
          <w:rFonts w:hint="default" w:ascii="Times New Roman" w:hAnsi="Times New Roman" w:cs="Times New Roman" w:eastAsiaTheme="majorEastAsia"/>
          <w:color w:val="auto"/>
          <w:sz w:val="21"/>
          <w:szCs w:val="21"/>
          <w:shd w:val="clear" w:color="auto" w:fill="FFFFFF"/>
        </w:rPr>
        <w:t xml:space="preserve"> 殴打他人的，或者故意伤害他人身体的，处五日以上十日以下拘留，并处二百元以上五百元以下罚款；情节较轻的，处五日以下拘留或者五百元以下罚款。有下列情形之一的，处十日以上十五日以下拘留，并处五百元以上一千元以下罚款： </w:t>
      </w:r>
    </w:p>
    <w:p w14:paraId="0A63E7D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结伙殴打、伤害他人的； </w:t>
      </w:r>
    </w:p>
    <w:p w14:paraId="0D06321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殴打、伤害残疾人、孕妇、不满十四周岁的人或者六十周岁以上的人的； </w:t>
      </w:r>
    </w:p>
    <w:p w14:paraId="423951F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多次殴打、伤害他人或者一次殴打、伤害多人的。 </w:t>
      </w:r>
    </w:p>
    <w:p w14:paraId="7E98225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第四十四条</w:t>
      </w:r>
      <w:r>
        <w:rPr>
          <w:rFonts w:hint="default" w:ascii="Times New Roman" w:hAnsi="Times New Roman" w:cs="Times New Roman" w:eastAsiaTheme="majorEastAsia"/>
          <w:color w:val="auto"/>
          <w:sz w:val="21"/>
          <w:szCs w:val="21"/>
          <w:shd w:val="clear" w:color="auto" w:fill="FFFFFF"/>
        </w:rPr>
        <w:t xml:space="preserve"> 猥亵他人的，或者在公共场所故意裸露身体，情节恶劣的，处五日以上十日以下拘留；猥亵智力残疾人、精神病人、不满十四周岁的人或者有其他严重情节的，处十日以上十五日以下拘留。 </w:t>
      </w:r>
    </w:p>
    <w:p w14:paraId="2B5451F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第四十五条</w:t>
      </w:r>
      <w:r>
        <w:rPr>
          <w:rFonts w:hint="default" w:ascii="Times New Roman" w:hAnsi="Times New Roman" w:cs="Times New Roman" w:eastAsiaTheme="majorEastAsia"/>
          <w:color w:val="auto"/>
          <w:sz w:val="21"/>
          <w:szCs w:val="21"/>
          <w:shd w:val="clear" w:color="auto" w:fill="FFFFFF"/>
        </w:rPr>
        <w:t xml:space="preserve"> 有下列行为之一的，处五日以下拘留或者警告： </w:t>
      </w:r>
    </w:p>
    <w:p w14:paraId="1244353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虐待家庭成员，被虐待人要求处理的； </w:t>
      </w:r>
    </w:p>
    <w:p w14:paraId="6F633C7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遗弃没有独立生活能力的被</w:t>
      </w:r>
      <w:r>
        <w:rPr>
          <w:rFonts w:hint="default" w:ascii="Times New Roman" w:hAnsi="Times New Roman" w:cs="Times New Roman" w:eastAsiaTheme="majorEastAsia"/>
          <w:color w:val="auto"/>
          <w:sz w:val="21"/>
          <w:szCs w:val="21"/>
          <w:shd w:val="clear" w:color="auto" w:fill="FFFFFF"/>
          <w:lang w:eastAsia="zh-CN"/>
        </w:rPr>
        <w:t>抚养人</w:t>
      </w:r>
      <w:r>
        <w:rPr>
          <w:rFonts w:hint="default" w:ascii="Times New Roman" w:hAnsi="Times New Roman" w:cs="Times New Roman" w:eastAsiaTheme="majorEastAsia"/>
          <w:color w:val="auto"/>
          <w:sz w:val="21"/>
          <w:szCs w:val="21"/>
          <w:shd w:val="clear" w:color="auto" w:fill="FFFFFF"/>
        </w:rPr>
        <w:t xml:space="preserve">的。 </w:t>
      </w:r>
    </w:p>
    <w:p w14:paraId="3057576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第四十六条</w:t>
      </w:r>
      <w:r>
        <w:rPr>
          <w:rFonts w:hint="default" w:ascii="Times New Roman" w:hAnsi="Times New Roman" w:cs="Times New Roman" w:eastAsiaTheme="majorEastAsia"/>
          <w:color w:val="auto"/>
          <w:sz w:val="21"/>
          <w:szCs w:val="21"/>
          <w:shd w:val="clear" w:color="auto" w:fill="FFFFFF"/>
        </w:rPr>
        <w:t xml:space="preserve"> 强买强卖商品，强迫他人提供服务或者强迫他人接受服务的，处五日以上十日以下拘留，并处二百元以上五百元以下罚款；情节较轻的，处五日以下拘留或者五百元以下罚款。 </w:t>
      </w:r>
    </w:p>
    <w:p w14:paraId="3415908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第四十七条</w:t>
      </w:r>
      <w:r>
        <w:rPr>
          <w:rFonts w:hint="default" w:ascii="Times New Roman" w:hAnsi="Times New Roman" w:cs="Times New Roman" w:eastAsiaTheme="majorEastAsia"/>
          <w:color w:val="auto"/>
          <w:sz w:val="21"/>
          <w:szCs w:val="21"/>
          <w:shd w:val="clear" w:color="auto" w:fill="FFFFFF"/>
        </w:rPr>
        <w:t xml:space="preserve"> 煽动民族仇恨、民族歧视，或者在出版物、计算机信息网络中刊载民族歧视、侮辱内容的，处十日以上十五日以下拘留，可以并处一千元以下罚款。 </w:t>
      </w:r>
    </w:p>
    <w:p w14:paraId="4549D18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第四十八条</w:t>
      </w:r>
      <w:r>
        <w:rPr>
          <w:rFonts w:hint="default" w:ascii="Times New Roman" w:hAnsi="Times New Roman" w:cs="Times New Roman" w:eastAsiaTheme="majorEastAsia"/>
          <w:color w:val="auto"/>
          <w:sz w:val="21"/>
          <w:szCs w:val="21"/>
          <w:shd w:val="clear" w:color="auto" w:fill="FFFFFF"/>
        </w:rPr>
        <w:t xml:space="preserve"> 冒领、隐匿、毁弃、私自开拆或者非法检查他人邮件的，处五日以下拘留或者五百元以下罚款。</w:t>
      </w:r>
    </w:p>
    <w:p w14:paraId="218C056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第四十九条</w:t>
      </w:r>
      <w:r>
        <w:rPr>
          <w:rFonts w:hint="default" w:ascii="Times New Roman" w:hAnsi="Times New Roman" w:cs="Times New Roman" w:eastAsiaTheme="majorEastAsia"/>
          <w:color w:val="auto"/>
          <w:sz w:val="21"/>
          <w:szCs w:val="21"/>
          <w:shd w:val="clear" w:color="auto" w:fill="FFFFFF"/>
        </w:rPr>
        <w:t xml:space="preserve"> 盗窃、诈骗、哄抢、抢夺、敲诈勒索或者故意损毁公私财物的，处五日以上十日以下拘留，可以并处五百元以下罚款；情节较重的，处十日以上十五日以下拘留，可以并处一千元以下罚款。 </w:t>
      </w:r>
    </w:p>
    <w:p w14:paraId="7BDDB23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cs="Times New Roman" w:eastAsiaTheme="majorEastAsia"/>
          <w:b/>
          <w:bCs/>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第四节 妨害社会管理的行为和处罚</w:t>
      </w:r>
    </w:p>
    <w:p w14:paraId="1D3D3D3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第五十条</w:t>
      </w:r>
      <w:r>
        <w:rPr>
          <w:rFonts w:hint="default" w:ascii="Times New Roman" w:hAnsi="Times New Roman" w:cs="Times New Roman" w:eastAsiaTheme="majorEastAsia"/>
          <w:color w:val="auto"/>
          <w:sz w:val="21"/>
          <w:szCs w:val="21"/>
          <w:shd w:val="clear" w:color="auto" w:fill="FFFFFF"/>
        </w:rPr>
        <w:t xml:space="preserve"> 有下列行为之一的，处警告或者二百元以下罚款；情节严重的，处五日以上十日以下拘留，可以并处五百元以下罚款： </w:t>
      </w:r>
    </w:p>
    <w:p w14:paraId="35DC663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拒不执行人民政府在紧急状态情况下依法发布的决定、命令的； </w:t>
      </w:r>
    </w:p>
    <w:p w14:paraId="2706D8A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阻碍国家机关工作人员依法执行职务的； </w:t>
      </w:r>
    </w:p>
    <w:p w14:paraId="42BFA60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阻碍执行紧急任务的消防车、救护车、工程抢险车、警车等车辆通行的； </w:t>
      </w:r>
    </w:p>
    <w:p w14:paraId="3BA987F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强行冲闯公安机关设置的警戒带、警戒区的。阻碍人民警察依法执行职务的，从重处罚。 </w:t>
      </w:r>
    </w:p>
    <w:p w14:paraId="2633EA8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第五十一条</w:t>
      </w:r>
      <w:r>
        <w:rPr>
          <w:rFonts w:hint="default" w:ascii="Times New Roman" w:hAnsi="Times New Roman" w:cs="Times New Roman" w:eastAsiaTheme="majorEastAsia"/>
          <w:color w:val="auto"/>
          <w:sz w:val="21"/>
          <w:szCs w:val="21"/>
          <w:shd w:val="clear" w:color="auto" w:fill="FFFFFF"/>
        </w:rPr>
        <w:t xml:space="preserve"> 冒充国家机关工作人员或者以其他虚假身份招摇撞骗的，处五日以上十日以下拘留，可以并处五百元以下罚款；情节较轻的，处五日以下拘留或者五百元以下罚款。冒充军警人员招摇撞骗的，从重处罚。 </w:t>
      </w:r>
    </w:p>
    <w:p w14:paraId="1503E32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第五十二条</w:t>
      </w:r>
      <w:r>
        <w:rPr>
          <w:rFonts w:hint="default" w:ascii="Times New Roman" w:hAnsi="Times New Roman" w:cs="Times New Roman" w:eastAsiaTheme="majorEastAsia"/>
          <w:color w:val="auto"/>
          <w:sz w:val="21"/>
          <w:szCs w:val="21"/>
          <w:shd w:val="clear" w:color="auto" w:fill="FFFFFF"/>
        </w:rPr>
        <w:t xml:space="preserve"> 有下列行为之一的，处十日以上十五日以下拘留，可以并处一千元以下罚款；情节较轻的，处五日以上十日以下拘留，可以并处五百元以下罚款：</w:t>
      </w:r>
    </w:p>
    <w:p w14:paraId="07E4525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伪造、变造或者买卖国家机关、人民团体、企业、事业单位或者其他组织的公文、证件、证明文件、印章的； </w:t>
      </w:r>
    </w:p>
    <w:p w14:paraId="287312E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买卖或者使用伪造、变造的国家机关、人民团体、企业、事业单位或者其他组织的公文、证件、证明文件的；</w:t>
      </w:r>
    </w:p>
    <w:p w14:paraId="57D8018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伪造、变造、倒卖车票、船票、航空客票、文艺演出票、体育比赛入场券或者其他有价票证、凭证的； </w:t>
      </w:r>
    </w:p>
    <w:p w14:paraId="3BF15B0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伪造、变造船舶户牌，买卖或者使用伪造、变造的船舶户牌，或者涂改船舶发动机号码的。 </w:t>
      </w:r>
    </w:p>
    <w:p w14:paraId="13565A0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第五十三条</w:t>
      </w:r>
      <w:r>
        <w:rPr>
          <w:rFonts w:hint="default" w:ascii="Times New Roman" w:hAnsi="Times New Roman" w:cs="Times New Roman" w:eastAsiaTheme="majorEastAsia"/>
          <w:color w:val="auto"/>
          <w:sz w:val="21"/>
          <w:szCs w:val="21"/>
          <w:shd w:val="clear" w:color="auto" w:fill="FFFFFF"/>
        </w:rPr>
        <w:t xml:space="preserve"> 船舶擅自进入、停靠国家禁止、限制进入的水域或者岛屿的，对船舶负责人及 有关责任人员处五百元以上一千元以下罚款；情节严重的，处五日以下拘留，并处五百元以上一千元以下罚款。 </w:t>
      </w:r>
    </w:p>
    <w:p w14:paraId="12D9203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第五十四条</w:t>
      </w:r>
      <w:r>
        <w:rPr>
          <w:rFonts w:hint="default" w:ascii="Times New Roman" w:hAnsi="Times New Roman" w:cs="Times New Roman" w:eastAsiaTheme="majorEastAsia"/>
          <w:color w:val="auto"/>
          <w:sz w:val="21"/>
          <w:szCs w:val="21"/>
          <w:shd w:val="clear" w:color="auto" w:fill="FFFFFF"/>
        </w:rPr>
        <w:t xml:space="preserve"> 有下列行为之一的，处十日以上十五日以下拘留，并处五百元以上一千元以下罚款；情节较轻的，处五日以下拘留或者五百元以下罚款： </w:t>
      </w:r>
    </w:p>
    <w:p w14:paraId="75D6DD7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违反国家规定，未经注册登记，以社会团体名义进行活动，被取缔后，仍进行活动的； </w:t>
      </w:r>
    </w:p>
    <w:p w14:paraId="3EB651D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被依法撤销登记的社会团体，仍以社会团体名义进行活动的； </w:t>
      </w:r>
    </w:p>
    <w:p w14:paraId="2986D46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未经许可，擅自经营按照国家规定需要由公安机关许可的行业的。有前款第三项行为的，予以取缔。取得公安机关许可的经营者，违反国家有关管理规定，情节严重的，公安机关可以吊销许可证。 </w:t>
      </w:r>
    </w:p>
    <w:p w14:paraId="549AAFE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第五十五条</w:t>
      </w:r>
      <w:r>
        <w:rPr>
          <w:rFonts w:hint="default" w:ascii="Times New Roman" w:hAnsi="Times New Roman" w:cs="Times New Roman" w:eastAsiaTheme="majorEastAsia"/>
          <w:color w:val="auto"/>
          <w:sz w:val="21"/>
          <w:szCs w:val="21"/>
          <w:shd w:val="clear" w:color="auto" w:fill="FFFFFF"/>
        </w:rPr>
        <w:t xml:space="preserve"> 煽动、策划非法集会、游行、示威，不听劝阻的，处十日以上十五日以下拘留。 </w:t>
      </w:r>
    </w:p>
    <w:p w14:paraId="6D9404D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第五十六条</w:t>
      </w:r>
      <w:r>
        <w:rPr>
          <w:rFonts w:hint="default" w:ascii="Times New Roman" w:hAnsi="Times New Roman" w:cs="Times New Roman" w:eastAsiaTheme="majorEastAsia"/>
          <w:color w:val="auto"/>
          <w:sz w:val="21"/>
          <w:szCs w:val="21"/>
          <w:shd w:val="clear" w:color="auto" w:fill="FFFFFF"/>
        </w:rPr>
        <w:t xml:space="preserve"> 旅馆业的工作人员对住宿的旅客不按规定登记姓名、身份证件种类和号码的，或者明知住宿的旅客将危险物质带入旅馆，不予制止的，处二百元以上五百元以下罚款。旅馆业的工作人员明知住宿的旅客是犯罪嫌疑人员或者被公安机关通缉的人员，不向公安机关报告的，处二百元以上五百元以下罚款；情节严重的，处五日以下拘留，可以并处五百元以下罚款。 </w:t>
      </w:r>
    </w:p>
    <w:p w14:paraId="7733F4C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第五十七条</w:t>
      </w:r>
      <w:r>
        <w:rPr>
          <w:rFonts w:hint="default" w:ascii="Times New Roman" w:hAnsi="Times New Roman" w:cs="Times New Roman" w:eastAsiaTheme="majorEastAsia"/>
          <w:color w:val="auto"/>
          <w:sz w:val="21"/>
          <w:szCs w:val="21"/>
          <w:shd w:val="clear" w:color="auto" w:fill="FFFFFF"/>
        </w:rPr>
        <w:t xml:space="preserve"> 房屋出租人将房屋出租给无身份证件的人居住的，或者不按规定登记承租人姓名、身份证件种类和号码的，处二百元以上五百元以下罚款。房屋出租人明知承租人利用出租房屋进行犯罪活动，不向公安机关报告的，处二百元以上五百元以下罚款；情节严重的，处五日以下拘留，可以并处五百元以下罚款。 </w:t>
      </w:r>
    </w:p>
    <w:p w14:paraId="3B9FA76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第五十八条</w:t>
      </w:r>
      <w:r>
        <w:rPr>
          <w:rFonts w:hint="default" w:ascii="Times New Roman" w:hAnsi="Times New Roman" w:cs="Times New Roman" w:eastAsiaTheme="majorEastAsia"/>
          <w:color w:val="auto"/>
          <w:sz w:val="21"/>
          <w:szCs w:val="21"/>
          <w:shd w:val="clear" w:color="auto" w:fill="FFFFFF"/>
        </w:rPr>
        <w:t xml:space="preserve"> 违反关于社会生活噪声污染防治的法律规定，制造噪声干扰他人正常生活的，处警告；警告后不改正的，处二百元以上五百元以下罚款。 </w:t>
      </w:r>
    </w:p>
    <w:p w14:paraId="18D409C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第五十九条</w:t>
      </w:r>
      <w:r>
        <w:rPr>
          <w:rFonts w:hint="default" w:ascii="Times New Roman" w:hAnsi="Times New Roman" w:cs="Times New Roman" w:eastAsiaTheme="majorEastAsia"/>
          <w:color w:val="auto"/>
          <w:sz w:val="21"/>
          <w:szCs w:val="21"/>
          <w:shd w:val="clear" w:color="auto" w:fill="FFFFFF"/>
        </w:rPr>
        <w:t xml:space="preserve"> 有下列行为之一的，处五百元以上一千元以下罚款；情节严重的，处五日以上十日以下拘留，并处五百元以上一千元以下罚款： </w:t>
      </w:r>
    </w:p>
    <w:p w14:paraId="34F190F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典当业工作人员承接典当的物品，不查验有关证明、不履行登记手续，或者明知是违法犯罪嫌疑人、赃物，不向公安机关报告的； </w:t>
      </w:r>
    </w:p>
    <w:p w14:paraId="0C4BB88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违反国家规定，收购铁路、油田、供电、电信、矿山、水利、测量和城市公用设施等废旧专用器材的； </w:t>
      </w:r>
    </w:p>
    <w:p w14:paraId="0602346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收购公安机关通报寻查的赃物或者有赃物嫌疑的物品的； </w:t>
      </w:r>
    </w:p>
    <w:p w14:paraId="51038DF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收购国家禁止收购的其他物品的。 </w:t>
      </w:r>
    </w:p>
    <w:p w14:paraId="15315BC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第六十条</w:t>
      </w:r>
      <w:r>
        <w:rPr>
          <w:rFonts w:hint="default" w:ascii="Times New Roman" w:hAnsi="Times New Roman" w:cs="Times New Roman" w:eastAsiaTheme="majorEastAsia"/>
          <w:color w:val="auto"/>
          <w:sz w:val="21"/>
          <w:szCs w:val="21"/>
          <w:shd w:val="clear" w:color="auto" w:fill="FFFFFF"/>
        </w:rPr>
        <w:t xml:space="preserve"> 有下列行为之一的，处五日以上十日以下拘留，并处二百元以上五百元以下罚款： </w:t>
      </w:r>
    </w:p>
    <w:p w14:paraId="422A56B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隐藏、转移、变卖或者损毁行政执法机关依法扣押、查封、冻结的财物的； </w:t>
      </w:r>
    </w:p>
    <w:p w14:paraId="2744A7E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伪造、隐匿、毁灭证据或者提供虚假证言、谎报案情，影响行政执法机关依法办案的； </w:t>
      </w:r>
    </w:p>
    <w:p w14:paraId="18A4BAF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明知是赃物而窝藏、转移或者代为销售的； </w:t>
      </w:r>
    </w:p>
    <w:p w14:paraId="500E401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被依法执行管制、剥夺政治权利或者在缓刑、保外就医等监外执行中的罪犯或者被依法采取刑事强制措施的人，有违反法律、行政法规和国务院公安部门有关监督管理规定的行为。 </w:t>
      </w:r>
    </w:p>
    <w:p w14:paraId="2052E82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第六十一条</w:t>
      </w:r>
      <w:r>
        <w:rPr>
          <w:rFonts w:hint="default" w:ascii="Times New Roman" w:hAnsi="Times New Roman" w:cs="Times New Roman" w:eastAsiaTheme="majorEastAsia"/>
          <w:color w:val="auto"/>
          <w:sz w:val="21"/>
          <w:szCs w:val="21"/>
          <w:shd w:val="clear" w:color="auto" w:fill="FFFFFF"/>
        </w:rPr>
        <w:t xml:space="preserve"> 协助组织或者运送他人偷越国</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边</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境的，处十日以上十五日以下拘留，并处一千元以上五千元以下罚款。 </w:t>
      </w:r>
    </w:p>
    <w:p w14:paraId="71560F1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 xml:space="preserve">第六十二条 </w:t>
      </w:r>
      <w:r>
        <w:rPr>
          <w:rFonts w:hint="default" w:ascii="Times New Roman" w:hAnsi="Times New Roman" w:cs="Times New Roman" w:eastAsiaTheme="majorEastAsia"/>
          <w:color w:val="auto"/>
          <w:sz w:val="21"/>
          <w:szCs w:val="21"/>
          <w:shd w:val="clear" w:color="auto" w:fill="FFFFFF"/>
        </w:rPr>
        <w:t>为偷越国</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边</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境人员提供条件的，处五日以上十日以下拘留，并处五百元以上二千元以下罚款。 偷越国</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边</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境的，处五日以下拘留或者五百元以下罚款。 </w:t>
      </w:r>
    </w:p>
    <w:p w14:paraId="5928F34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第六十三条</w:t>
      </w:r>
      <w:r>
        <w:rPr>
          <w:rFonts w:hint="default" w:ascii="Times New Roman" w:hAnsi="Times New Roman" w:cs="Times New Roman" w:eastAsiaTheme="majorEastAsia"/>
          <w:color w:val="auto"/>
          <w:sz w:val="21"/>
          <w:szCs w:val="21"/>
          <w:shd w:val="clear" w:color="auto" w:fill="FFFFFF"/>
        </w:rPr>
        <w:t xml:space="preserve"> 有下列行为之一的，处警告或者二百元以下罚款；情节较重的，处五日以上十日以下拘留，并处二百元以上五百元以下罚款： </w:t>
      </w:r>
    </w:p>
    <w:p w14:paraId="22C946A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刻划、涂污或者以其他方式故意损坏国家保护的文物、名胜古迹的； </w:t>
      </w:r>
    </w:p>
    <w:p w14:paraId="16234AF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违反国家规定，在文物保护单位附近进行爆破、挖掘等活动，危及文物安全的。 </w:t>
      </w:r>
    </w:p>
    <w:p w14:paraId="7D45AEB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第六十四条</w:t>
      </w:r>
      <w:r>
        <w:rPr>
          <w:rFonts w:hint="default" w:ascii="Times New Roman" w:hAnsi="Times New Roman" w:cs="Times New Roman" w:eastAsiaTheme="majorEastAsia"/>
          <w:color w:val="auto"/>
          <w:sz w:val="21"/>
          <w:szCs w:val="21"/>
          <w:shd w:val="clear" w:color="auto" w:fill="FFFFFF"/>
        </w:rPr>
        <w:t xml:space="preserve"> 有下列行为之一的，处五百元以上一千元以下罚款；情节严重的，处十日以上十五日以下拘留，并处五百元以上一千元以下罚款： </w:t>
      </w:r>
    </w:p>
    <w:p w14:paraId="4A85272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偷开他人机动车的； </w:t>
      </w:r>
    </w:p>
    <w:p w14:paraId="6291D9A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未取得驾驶证驾驶或者偷开他人航空器、机动船舶的。 </w:t>
      </w:r>
    </w:p>
    <w:p w14:paraId="59AD8A9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第六十五条</w:t>
      </w:r>
      <w:r>
        <w:rPr>
          <w:rFonts w:hint="default" w:ascii="Times New Roman" w:hAnsi="Times New Roman" w:cs="Times New Roman" w:eastAsiaTheme="majorEastAsia"/>
          <w:color w:val="auto"/>
          <w:sz w:val="21"/>
          <w:szCs w:val="21"/>
          <w:shd w:val="clear" w:color="auto" w:fill="FFFFFF"/>
        </w:rPr>
        <w:t xml:space="preserve"> 有下列行为之一的，处五日以上十日以下拘留；情节严重的，处十日以上十五日以下拘留，可以并处一千元以下罚款： </w:t>
      </w:r>
    </w:p>
    <w:p w14:paraId="7733C1B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故意破坏、污损他人坟墓或者毁坏、丢弃他人尸骨、骨灰的； </w:t>
      </w:r>
    </w:p>
    <w:p w14:paraId="42F2805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在公共场所停放尸体或者因停放尸体影响他人正常生活、工作秩序，不听劝阻的。 </w:t>
      </w:r>
    </w:p>
    <w:p w14:paraId="5244474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第六十六条</w:t>
      </w:r>
      <w:r>
        <w:rPr>
          <w:rFonts w:hint="default" w:ascii="Times New Roman" w:hAnsi="Times New Roman" w:cs="Times New Roman" w:eastAsiaTheme="majorEastAsia"/>
          <w:color w:val="auto"/>
          <w:sz w:val="21"/>
          <w:szCs w:val="21"/>
          <w:shd w:val="clear" w:color="auto" w:fill="FFFFFF"/>
        </w:rPr>
        <w:t xml:space="preserve"> 卖淫、嫖娼的，处十日以上十五日以下拘留，可以并处五千元以下罚款；情节较轻的，处五日以下拘留或者五百元以下罚款。 在公共场所拉客招嫖的，处五日以下拘留或者五百元以下罚款。 </w:t>
      </w:r>
    </w:p>
    <w:p w14:paraId="0D572C7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第六十七条</w:t>
      </w:r>
      <w:r>
        <w:rPr>
          <w:rFonts w:hint="default" w:ascii="Times New Roman" w:hAnsi="Times New Roman" w:cs="Times New Roman" w:eastAsiaTheme="majorEastAsia"/>
          <w:color w:val="auto"/>
          <w:sz w:val="21"/>
          <w:szCs w:val="21"/>
          <w:shd w:val="clear" w:color="auto" w:fill="FFFFFF"/>
        </w:rPr>
        <w:t xml:space="preserve"> 引诱、容留、介绍他人卖淫的，处十日以上十五日以下拘留，可以并处五千元 以下罚款；情节较轻的，处五日以下拘留或者五百元以下罚款。 </w:t>
      </w:r>
    </w:p>
    <w:p w14:paraId="552A1AF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第六十八条</w:t>
      </w:r>
      <w:r>
        <w:rPr>
          <w:rFonts w:hint="default" w:ascii="Times New Roman" w:hAnsi="Times New Roman" w:cs="Times New Roman" w:eastAsiaTheme="majorEastAsia"/>
          <w:color w:val="auto"/>
          <w:sz w:val="21"/>
          <w:szCs w:val="21"/>
          <w:shd w:val="clear" w:color="auto" w:fill="FFFFFF"/>
        </w:rPr>
        <w:t xml:space="preserve"> 制作、运输、复制、出售、出租淫秽的书刊、图片、影片、音像制品等淫秽物品或者利用计算机信息网络、电话以及其他通讯工具传播淫秽信息的，处十日以上十五日以下拘留，可以并处三千元以下罚款；情节较轻的，处五日以下拘留或者五百元以下罚款。 </w:t>
      </w:r>
    </w:p>
    <w:p w14:paraId="70D053C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第六十九条</w:t>
      </w:r>
      <w:r>
        <w:rPr>
          <w:rFonts w:hint="default" w:ascii="Times New Roman" w:hAnsi="Times New Roman" w:cs="Times New Roman" w:eastAsiaTheme="majorEastAsia"/>
          <w:color w:val="auto"/>
          <w:sz w:val="21"/>
          <w:szCs w:val="21"/>
          <w:shd w:val="clear" w:color="auto" w:fill="FFFFFF"/>
        </w:rPr>
        <w:t xml:space="preserve"> 有下列行为之一的，处十日以上十五日以下拘留，并处五百元以上一千元以下罚款： </w:t>
      </w:r>
    </w:p>
    <w:p w14:paraId="0ABE989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组织播放淫秽音像的； </w:t>
      </w:r>
    </w:p>
    <w:p w14:paraId="7A28F35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组织或者进行淫秽表演的； </w:t>
      </w:r>
    </w:p>
    <w:p w14:paraId="3993D92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参与聚众淫乱活动的。明知他人从事前款活动，为其提供条件的，依照前款的规定处罚。 </w:t>
      </w:r>
    </w:p>
    <w:p w14:paraId="6A6255C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第七十条</w:t>
      </w:r>
      <w:r>
        <w:rPr>
          <w:rFonts w:hint="default" w:ascii="Times New Roman" w:hAnsi="Times New Roman" w:cs="Times New Roman" w:eastAsiaTheme="majorEastAsia"/>
          <w:color w:val="auto"/>
          <w:sz w:val="21"/>
          <w:szCs w:val="21"/>
          <w:shd w:val="clear" w:color="auto" w:fill="FFFFFF"/>
        </w:rPr>
        <w:t xml:space="preserve"> 以营利为目的，为赌博提供条件的，或者参与赌博赌资较大的，处五日以下拘留或者五百元以下罚款；情节严重的，处十日以上十五日以下拘留，并处五百元以上三千元以下罚款。 </w:t>
      </w:r>
    </w:p>
    <w:p w14:paraId="163309D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第七十一条</w:t>
      </w:r>
      <w:r>
        <w:rPr>
          <w:rFonts w:hint="default" w:ascii="Times New Roman" w:hAnsi="Times New Roman" w:cs="Times New Roman" w:eastAsiaTheme="majorEastAsia"/>
          <w:color w:val="auto"/>
          <w:sz w:val="21"/>
          <w:szCs w:val="21"/>
          <w:shd w:val="clear" w:color="auto" w:fill="FFFFFF"/>
        </w:rPr>
        <w:t xml:space="preserve"> 有下列行为之一的，处十日以上十五日以下拘留，可以并处三千元以下罚款；情节较轻的，处五日以下拘留或者五百元以下罚款： </w:t>
      </w:r>
    </w:p>
    <w:p w14:paraId="0201229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非法种植罂粟不满五百株或者其他少量毒品原植物的； </w:t>
      </w:r>
    </w:p>
    <w:p w14:paraId="36F4EA9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非法买卖、运输、携带、持有少量未经灭活的罂粟等毒品原植物种子或者幼苗的； </w:t>
      </w:r>
    </w:p>
    <w:p w14:paraId="27664BC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非法运输、买卖、储存、使用少量罂粟壳的。有前款第一项行为，在成熟前自行铲除的，不予处罚。 </w:t>
      </w:r>
    </w:p>
    <w:p w14:paraId="685A118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第七十二条</w:t>
      </w:r>
      <w:r>
        <w:rPr>
          <w:rFonts w:hint="default" w:ascii="Times New Roman" w:hAnsi="Times New Roman" w:cs="Times New Roman" w:eastAsiaTheme="majorEastAsia"/>
          <w:color w:val="auto"/>
          <w:sz w:val="21"/>
          <w:szCs w:val="21"/>
          <w:shd w:val="clear" w:color="auto" w:fill="FFFFFF"/>
        </w:rPr>
        <w:t xml:space="preserve"> 有下列行为之一的，处十日以上十五日以下拘留，可以并处二千元以下罚款；情节较轻的，处五日以下拘留或者五百元以下罚款： </w:t>
      </w:r>
    </w:p>
    <w:p w14:paraId="49FC9FC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非法持有鸦片不满二百克、海洛因或者甲基苯丙胺不满十克或者其他少量毒品的； </w:t>
      </w:r>
    </w:p>
    <w:p w14:paraId="73CD153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向他人提供毒品的； </w:t>
      </w:r>
    </w:p>
    <w:p w14:paraId="04558BE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吸食、注射毒品的； </w:t>
      </w:r>
    </w:p>
    <w:p w14:paraId="6319887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胁迫、欺骗医务人员开具麻醉药品、精神药品的。 </w:t>
      </w:r>
    </w:p>
    <w:p w14:paraId="100D2EC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第七十三条</w:t>
      </w:r>
      <w:r>
        <w:rPr>
          <w:rFonts w:hint="default" w:ascii="Times New Roman" w:hAnsi="Times New Roman" w:cs="Times New Roman" w:eastAsiaTheme="majorEastAsia"/>
          <w:color w:val="auto"/>
          <w:sz w:val="21"/>
          <w:szCs w:val="21"/>
          <w:shd w:val="clear" w:color="auto" w:fill="FFFFFF"/>
        </w:rPr>
        <w:t xml:space="preserve"> 教唆、引诱、欺骗他人吸食、注射毒品的，处十日以上十五日以下拘留，并处五百元以上二千元以下罚款。 </w:t>
      </w:r>
    </w:p>
    <w:p w14:paraId="076C995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第七十四条</w:t>
      </w:r>
      <w:r>
        <w:rPr>
          <w:rFonts w:hint="default" w:ascii="Times New Roman" w:hAnsi="Times New Roman" w:cs="Times New Roman" w:eastAsiaTheme="majorEastAsia"/>
          <w:color w:val="auto"/>
          <w:sz w:val="21"/>
          <w:szCs w:val="21"/>
          <w:shd w:val="clear" w:color="auto" w:fill="FFFFFF"/>
        </w:rPr>
        <w:t xml:space="preserve"> 旅馆业、饮食服务业、文化娱乐业、出租汽车业等单位的人员，在公安机关查处吸毒、赌博、卖淫、嫖娼活动时，为违法犯罪行为人通风报信的，处十日以上十五日以下拘留。 </w:t>
      </w:r>
    </w:p>
    <w:p w14:paraId="6532A0C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第七十五条</w:t>
      </w:r>
      <w:r>
        <w:rPr>
          <w:rFonts w:hint="default" w:ascii="Times New Roman" w:hAnsi="Times New Roman" w:cs="Times New Roman" w:eastAsiaTheme="majorEastAsia"/>
          <w:color w:val="auto"/>
          <w:sz w:val="21"/>
          <w:szCs w:val="21"/>
          <w:shd w:val="clear" w:color="auto" w:fill="FFFFFF"/>
        </w:rPr>
        <w:t xml:space="preserve"> 饲养动物，干扰他人正常生活的，处警告；警告后不改正的，或者放任动物恐吓他人的，处二百元以上五百元以下罚款。驱使动物伤害他人的，依照本法第四十三条第一款的规定处罚。 </w:t>
      </w:r>
    </w:p>
    <w:p w14:paraId="3C9E6E8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第七十六条</w:t>
      </w:r>
      <w:r>
        <w:rPr>
          <w:rFonts w:hint="default" w:ascii="Times New Roman" w:hAnsi="Times New Roman" w:cs="Times New Roman" w:eastAsiaTheme="majorEastAsia"/>
          <w:color w:val="auto"/>
          <w:sz w:val="21"/>
          <w:szCs w:val="21"/>
          <w:shd w:val="clear" w:color="auto" w:fill="FFFFFF"/>
        </w:rPr>
        <w:t xml:space="preserve"> 有本法第六十七条、第六十八条、第七十条的行为，屡教不改的，可以按照国家规定采取强制性教育措施。 </w:t>
      </w:r>
    </w:p>
    <w:p w14:paraId="3C31C8EF">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7033E44B">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第四章 处罚程序</w:t>
      </w:r>
    </w:p>
    <w:p w14:paraId="1CCC451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cs="Times New Roman" w:eastAsiaTheme="majorEastAsia"/>
          <w:b/>
          <w:bCs/>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第一节 调 查</w:t>
      </w:r>
    </w:p>
    <w:p w14:paraId="239B243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第七十七条</w:t>
      </w:r>
      <w:r>
        <w:rPr>
          <w:rFonts w:hint="default" w:ascii="Times New Roman" w:hAnsi="Times New Roman" w:cs="Times New Roman" w:eastAsiaTheme="majorEastAsia"/>
          <w:color w:val="auto"/>
          <w:sz w:val="21"/>
          <w:szCs w:val="21"/>
          <w:shd w:val="clear" w:color="auto" w:fill="FFFFFF"/>
        </w:rPr>
        <w:t xml:space="preserve"> 公安机关对报案、控告、举报或者违反治安管理行为人主动投案，以及其他行政主管部门、司法机关移送的违反治安管理案件，应当及时受理，并进行登记。 </w:t>
      </w:r>
    </w:p>
    <w:p w14:paraId="0641737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第七十八条</w:t>
      </w:r>
      <w:r>
        <w:rPr>
          <w:rFonts w:hint="default" w:ascii="Times New Roman" w:hAnsi="Times New Roman" w:cs="Times New Roman" w:eastAsiaTheme="majorEastAsia"/>
          <w:color w:val="auto"/>
          <w:sz w:val="21"/>
          <w:szCs w:val="21"/>
          <w:shd w:val="clear" w:color="auto" w:fill="FFFFFF"/>
        </w:rPr>
        <w:t xml:space="preserve"> 公安机关受理报案、控告、举报、投案后，认为属于违反治安管理行为的，应当立即进行调查；认为不属于违反治安管理行为的，应当告知报案人、控告人、举报人、投案人，并说明理由。 </w:t>
      </w:r>
    </w:p>
    <w:p w14:paraId="3BAC081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第七十九条</w:t>
      </w:r>
      <w:r>
        <w:rPr>
          <w:rFonts w:hint="default" w:ascii="Times New Roman" w:hAnsi="Times New Roman" w:cs="Times New Roman" w:eastAsiaTheme="majorEastAsia"/>
          <w:color w:val="auto"/>
          <w:sz w:val="21"/>
          <w:szCs w:val="21"/>
          <w:shd w:val="clear" w:color="auto" w:fill="FFFFFF"/>
        </w:rPr>
        <w:t xml:space="preserve"> 公安机关及其人民警察对治安案件的调查，应当依法进行。严禁刑讯逼供或者采用威胁、引诱、欺骗等非法手段收集证据。 以非法手段收集的证据不得作为处罚的根据。 </w:t>
      </w:r>
    </w:p>
    <w:p w14:paraId="71428DF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第八十条</w:t>
      </w:r>
      <w:r>
        <w:rPr>
          <w:rFonts w:hint="default" w:ascii="Times New Roman" w:hAnsi="Times New Roman" w:cs="Times New Roman" w:eastAsiaTheme="majorEastAsia"/>
          <w:color w:val="auto"/>
          <w:sz w:val="21"/>
          <w:szCs w:val="21"/>
          <w:shd w:val="clear" w:color="auto" w:fill="FFFFFF"/>
        </w:rPr>
        <w:t xml:space="preserve"> 公安机关及其人民警察在办理治安案件时，对涉及的国家秘密、商业秘密或者个人隐私，应当予以保密。 </w:t>
      </w:r>
    </w:p>
    <w:p w14:paraId="41830DF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第八十一条</w:t>
      </w:r>
      <w:r>
        <w:rPr>
          <w:rFonts w:hint="default" w:ascii="Times New Roman" w:hAnsi="Times New Roman" w:cs="Times New Roman" w:eastAsiaTheme="majorEastAsia"/>
          <w:color w:val="auto"/>
          <w:sz w:val="21"/>
          <w:szCs w:val="21"/>
          <w:shd w:val="clear" w:color="auto" w:fill="FFFFFF"/>
        </w:rPr>
        <w:t xml:space="preserve"> 人民警察在办理治安案件过程中，遇有下列情形之一的，应当回避；违反治安管理行为人、被侵害人或者其法定代理人也有权要求他们回避： </w:t>
      </w:r>
    </w:p>
    <w:p w14:paraId="75D51D4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是本案当事人或者当事人的近亲属的； </w:t>
      </w:r>
    </w:p>
    <w:p w14:paraId="77795F8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本人或者其近亲属与本案有利害关系的； </w:t>
      </w:r>
    </w:p>
    <w:p w14:paraId="2697AC0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与本案当事人有其他关系，可能影响案件公正处理的。</w:t>
      </w:r>
    </w:p>
    <w:p w14:paraId="5CF89FB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t xml:space="preserve">人民警察的回避，由其所属的公安机关决定；公安机关负责人的回避，由上一级公安机关决定。 </w:t>
      </w:r>
    </w:p>
    <w:p w14:paraId="5A08072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第八十二条</w:t>
      </w:r>
      <w:r>
        <w:rPr>
          <w:rFonts w:hint="default" w:ascii="Times New Roman" w:hAnsi="Times New Roman" w:cs="Times New Roman" w:eastAsiaTheme="majorEastAsia"/>
          <w:color w:val="auto"/>
          <w:sz w:val="21"/>
          <w:szCs w:val="21"/>
          <w:shd w:val="clear" w:color="auto" w:fill="FFFFFF"/>
        </w:rPr>
        <w:t xml:space="preserve"> 需要传唤违反治安管理行为人接受调查的，经公安机关办案部门负责人批准，使用传唤证传唤。对现场发现的违反治安管理行为人，人民警察经出示工作证件，可以口头传唤，但应当在询问笔录中注明。 公安机关应当将传唤的原因和依据告知被传唤人。对无正当理由不接受传唤或者逃避传唤的人，可以强制传唤。 </w:t>
      </w:r>
    </w:p>
    <w:p w14:paraId="602C345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第八十三条</w:t>
      </w:r>
      <w:r>
        <w:rPr>
          <w:rFonts w:hint="default" w:ascii="Times New Roman" w:hAnsi="Times New Roman" w:cs="Times New Roman" w:eastAsiaTheme="majorEastAsia"/>
          <w:color w:val="auto"/>
          <w:sz w:val="21"/>
          <w:szCs w:val="21"/>
          <w:shd w:val="clear" w:color="auto" w:fill="FFFFFF"/>
        </w:rPr>
        <w:t xml:space="preserve"> 对违反治安管理行为人，公安机关传唤后应当及时询问查证，询问查证的时间不得超过八小时；情况复杂，依照本法规定可能适用行政拘留处罚的，询问查证的时间不得超过二十四小时。公安机关应当及时将传唤的原因和处所通知被传唤人家属。 </w:t>
      </w:r>
    </w:p>
    <w:p w14:paraId="4447E12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第八十四条</w:t>
      </w:r>
      <w:r>
        <w:rPr>
          <w:rFonts w:hint="default" w:ascii="Times New Roman" w:hAnsi="Times New Roman" w:cs="Times New Roman" w:eastAsiaTheme="majorEastAsia"/>
          <w:color w:val="auto"/>
          <w:sz w:val="21"/>
          <w:szCs w:val="21"/>
          <w:shd w:val="clear" w:color="auto" w:fill="FFFFFF"/>
        </w:rPr>
        <w:t xml:space="preserve"> 询问笔录应当交被询问人核对；对没有阅读能力的，应当向其宣读。记载有遗漏或者差错的，被询问人可以提出补充或者更正。被询问人确认笔录无误后，应当签名或者盖章，询问的人民警察也应当在笔录上签名。被询问人要求就被询问事项自行提供书面材料的，应当准许；必要时，人民警察也可以要求被询问人自行书写。询问不满十六周岁的违反治安管理行为人，应当通知其父母或者其他监护人到场。 </w:t>
      </w:r>
    </w:p>
    <w:p w14:paraId="5EF506C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第八十五条</w:t>
      </w:r>
      <w:r>
        <w:rPr>
          <w:rFonts w:hint="default" w:ascii="Times New Roman" w:hAnsi="Times New Roman" w:cs="Times New Roman" w:eastAsiaTheme="majorEastAsia"/>
          <w:color w:val="auto"/>
          <w:sz w:val="21"/>
          <w:szCs w:val="21"/>
          <w:shd w:val="clear" w:color="auto" w:fill="FFFFFF"/>
        </w:rPr>
        <w:t xml:space="preserve"> 人民警察询问被侵害人或者其他证人，可以到其所在单位或者住处进行；必要时，也可以通知其到公安机关提供证言。人民警察在公安机关以外询问被侵害人或者其他证人，应当出示工作证件。询问被侵害人或者其他证人，同时适用本法第八十四条的规定。 </w:t>
      </w:r>
    </w:p>
    <w:p w14:paraId="5B4AED6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第八十六条</w:t>
      </w:r>
      <w:r>
        <w:rPr>
          <w:rFonts w:hint="default" w:ascii="Times New Roman" w:hAnsi="Times New Roman" w:cs="Times New Roman" w:eastAsiaTheme="majorEastAsia"/>
          <w:color w:val="auto"/>
          <w:sz w:val="21"/>
          <w:szCs w:val="21"/>
          <w:shd w:val="clear" w:color="auto" w:fill="FFFFFF"/>
        </w:rPr>
        <w:t xml:space="preserve"> 询问聋哑的违反治安管理行为人、被侵害人或者其他证人，应当有通晓手语的人提供帮助，并在笔录上注明。询问不通晓当地通用的语言文字的违反治安管理行为人、被侵害人或者其他证人，应当配备翻译人员，并在笔录上注明。 </w:t>
      </w:r>
    </w:p>
    <w:p w14:paraId="0A50C72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第八十七条</w:t>
      </w:r>
      <w:r>
        <w:rPr>
          <w:rFonts w:hint="default" w:ascii="Times New Roman" w:hAnsi="Times New Roman" w:cs="Times New Roman" w:eastAsiaTheme="majorEastAsia"/>
          <w:color w:val="auto"/>
          <w:sz w:val="21"/>
          <w:szCs w:val="21"/>
          <w:shd w:val="clear" w:color="auto" w:fill="FFFFFF"/>
        </w:rPr>
        <w:t xml:space="preserve"> 公安机关对与违反治安管理行为有关的场所、物品、人身可以进行检查。检查时，人民警察不得少于二人，并应当出示工作证件和县级以上人民政府公安机关开具的检查证明文件。对确有必要立即进行检查的，人民警察经出示工作证件，可以当场检查，但检查公民住所应当出示县级以上人民政府公安机关开具的检查证明文件。检查妇女的身体，应当由女性工作人员进行。 </w:t>
      </w:r>
    </w:p>
    <w:p w14:paraId="6D08672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第八十八条</w:t>
      </w:r>
      <w:r>
        <w:rPr>
          <w:rFonts w:hint="default" w:ascii="Times New Roman" w:hAnsi="Times New Roman" w:cs="Times New Roman" w:eastAsiaTheme="majorEastAsia"/>
          <w:color w:val="auto"/>
          <w:sz w:val="21"/>
          <w:szCs w:val="21"/>
          <w:shd w:val="clear" w:color="auto" w:fill="FFFFFF"/>
        </w:rPr>
        <w:t xml:space="preserve"> 检查的情况应当制作检查笔录，由检查人、被检查人和见证人签名或者盖章；被检查人拒绝签名的，人民警察应当在笔录上注明。 </w:t>
      </w:r>
    </w:p>
    <w:p w14:paraId="3B6E023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第八十九条</w:t>
      </w:r>
      <w:r>
        <w:rPr>
          <w:rFonts w:hint="default" w:ascii="Times New Roman" w:hAnsi="Times New Roman" w:cs="Times New Roman" w:eastAsiaTheme="majorEastAsia"/>
          <w:color w:val="auto"/>
          <w:sz w:val="21"/>
          <w:szCs w:val="21"/>
          <w:shd w:val="clear" w:color="auto" w:fill="FFFFFF"/>
        </w:rPr>
        <w:t xml:space="preserve"> 公安机关办理治安案件，对与案件有关的需要作为证据的物品，可以扣押；对被侵害人或者善意第三人合法占有的财产，不得扣押，应当予以登记。对与案件无关的物品，不得扣押。对扣押的物品，应当会同在场见证人和被扣押物品持有人查点清楚，当场开列清单一式二份，由调查人员、见证人和持有人签名或者盖章，一份交给持有人，另一份附卷备查。对扣押的物品，应当妥善保管，不得挪作他用；对不宜长期保存的物品，按照有关规定处理。经查明与案件无关的，应当及时退还；经核实属于他人合法财产的，应当登记后立即退还；满六个月无人对该财产主张权利或者无法查清权利人的，应当公开拍卖或者按照国家有关规定处理，所得款项上缴国库。 </w:t>
      </w:r>
    </w:p>
    <w:p w14:paraId="1F311FE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第九十条</w:t>
      </w:r>
      <w:r>
        <w:rPr>
          <w:rFonts w:hint="default" w:ascii="Times New Roman" w:hAnsi="Times New Roman" w:cs="Times New Roman" w:eastAsiaTheme="majorEastAsia"/>
          <w:color w:val="auto"/>
          <w:sz w:val="21"/>
          <w:szCs w:val="21"/>
          <w:shd w:val="clear" w:color="auto" w:fill="FFFFFF"/>
        </w:rPr>
        <w:t xml:space="preserve"> 为了查明案情，需要解决案件中有争议的专门性问题的，应当指派或者聘请具有专门知识的人员进行鉴定</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鉴定人鉴定后，应当写出鉴定意见，并且签名。 </w:t>
      </w:r>
    </w:p>
    <w:p w14:paraId="444FB82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cs="Times New Roman" w:eastAsiaTheme="majorEastAsia"/>
          <w:b/>
          <w:bCs/>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第二节 决 定</w:t>
      </w:r>
    </w:p>
    <w:p w14:paraId="78C9DFA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第九十一条</w:t>
      </w:r>
      <w:r>
        <w:rPr>
          <w:rFonts w:hint="default" w:ascii="Times New Roman" w:hAnsi="Times New Roman" w:cs="Times New Roman" w:eastAsiaTheme="majorEastAsia"/>
          <w:color w:val="auto"/>
          <w:sz w:val="21"/>
          <w:szCs w:val="21"/>
          <w:shd w:val="clear" w:color="auto" w:fill="FFFFFF"/>
        </w:rPr>
        <w:t xml:space="preserve"> 治安管理处罚由县级以上人民政府公安机关决定；其中警告、五百元以下的罚款可以由公安派出所决定。 </w:t>
      </w:r>
    </w:p>
    <w:p w14:paraId="669993A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第九十二条</w:t>
      </w:r>
      <w:r>
        <w:rPr>
          <w:rFonts w:hint="default" w:ascii="Times New Roman" w:hAnsi="Times New Roman" w:cs="Times New Roman" w:eastAsiaTheme="majorEastAsia"/>
          <w:color w:val="auto"/>
          <w:sz w:val="21"/>
          <w:szCs w:val="21"/>
          <w:shd w:val="clear" w:color="auto" w:fill="FFFFFF"/>
        </w:rPr>
        <w:t xml:space="preserve"> 对决定给予行政拘留处罚的人，在处罚前已经采取强制措施限制人身自由的时间，应当折抵。限制人身自由一日，折抵行政拘留一日。 </w:t>
      </w:r>
    </w:p>
    <w:p w14:paraId="121E8A1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第九十三条</w:t>
      </w:r>
      <w:r>
        <w:rPr>
          <w:rFonts w:hint="default" w:ascii="Times New Roman" w:hAnsi="Times New Roman" w:cs="Times New Roman" w:eastAsiaTheme="majorEastAsia"/>
          <w:color w:val="auto"/>
          <w:sz w:val="21"/>
          <w:szCs w:val="21"/>
          <w:shd w:val="clear" w:color="auto" w:fill="FFFFFF"/>
        </w:rPr>
        <w:t xml:space="preserve"> 公安机关查处治安案件，对没有本人陈述，但其他证据能够证明案件事实的，可以作出治安管理处罚决定。但是，只有本人陈述，没有其他证据证明的，不能作出治安管理处罚决定。 </w:t>
      </w:r>
    </w:p>
    <w:p w14:paraId="220F624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第九十四条</w:t>
      </w:r>
      <w:r>
        <w:rPr>
          <w:rFonts w:hint="default" w:ascii="Times New Roman" w:hAnsi="Times New Roman" w:cs="Times New Roman" w:eastAsiaTheme="majorEastAsia"/>
          <w:color w:val="auto"/>
          <w:sz w:val="21"/>
          <w:szCs w:val="21"/>
          <w:shd w:val="clear" w:color="auto" w:fill="FFFFFF"/>
        </w:rPr>
        <w:t xml:space="preserve"> 公安机关作出治安管理处罚决定前，应当告知违反治安管理行为人作出治安管理处罚的事实、理由及依据，并告知违反治安管理行为人依法享有的权利。违反治安管理行为人有权陈述和申辩。公安机关必须充分听取违反治安管理行为人的意见，对违反治安管理行为人提出的事实、理由和证据，应当进行复核；违反治安管理行为人提出的事实、理由或者证据成立的，公安机关应当采纳。公安机关不得因违反治安管理行为人的陈述、申辩而加重处罚。 </w:t>
      </w:r>
    </w:p>
    <w:p w14:paraId="33E11DF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第九十五条</w:t>
      </w:r>
      <w:r>
        <w:rPr>
          <w:rFonts w:hint="default" w:ascii="Times New Roman" w:hAnsi="Times New Roman" w:cs="Times New Roman" w:eastAsiaTheme="majorEastAsia"/>
          <w:color w:val="auto"/>
          <w:sz w:val="21"/>
          <w:szCs w:val="21"/>
          <w:shd w:val="clear" w:color="auto" w:fill="FFFFFF"/>
        </w:rPr>
        <w:t xml:space="preserve"> 治安案件调查结束后，公安机关应当根据不同情况，分别作出以下处理： </w:t>
      </w:r>
    </w:p>
    <w:p w14:paraId="02258C4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确有依法应当给予治安管理处罚的违法行为的，根据情节轻重及具体情况，作出处罚决定； </w:t>
      </w:r>
    </w:p>
    <w:p w14:paraId="0243182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依法不予处罚的，或者违法事实不能成立的，作出不予处罚决定； </w:t>
      </w:r>
    </w:p>
    <w:p w14:paraId="42D71C7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违法行为已涉嫌犯罪的，移送主管机关依法追究刑事责任； </w:t>
      </w:r>
    </w:p>
    <w:p w14:paraId="75B1495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发现违反治安管理行为人有其他违法行为的，在对违反治安管理行为作出处罚决定的同时，通知有关行政主管部门处理。 </w:t>
      </w:r>
    </w:p>
    <w:p w14:paraId="4C635CA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第九十六条</w:t>
      </w:r>
      <w:r>
        <w:rPr>
          <w:rFonts w:hint="default" w:ascii="Times New Roman" w:hAnsi="Times New Roman" w:cs="Times New Roman" w:eastAsiaTheme="majorEastAsia"/>
          <w:color w:val="auto"/>
          <w:sz w:val="21"/>
          <w:szCs w:val="21"/>
          <w:shd w:val="clear" w:color="auto" w:fill="FFFFFF"/>
        </w:rPr>
        <w:t xml:space="preserve"> 公安机关作出治安管理处罚决定的，应当制作治安管理处罚决定书。决定书应当载明下列内容： </w:t>
      </w:r>
    </w:p>
    <w:p w14:paraId="3FF1686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被处罚人的姓名、性别、年龄、身份证件的名称和号码、住址； </w:t>
      </w:r>
    </w:p>
    <w:p w14:paraId="0BF1B6E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违法事实和证据； </w:t>
      </w:r>
    </w:p>
    <w:p w14:paraId="5016737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处罚的种类和依据； </w:t>
      </w:r>
    </w:p>
    <w:p w14:paraId="0B51141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处罚的执行方式和期限； </w:t>
      </w:r>
    </w:p>
    <w:p w14:paraId="2B3BAB6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对处罚决定不服，申请行政复议、提起行政诉讼的途径和期限； </w:t>
      </w:r>
    </w:p>
    <w:p w14:paraId="34D5C92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六</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作出处罚决定的公安机关的名称和作出决定的日期。决定书应当由作出处罚决定的公安机关加盖印章。 </w:t>
      </w:r>
    </w:p>
    <w:p w14:paraId="5F79924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第九十七条</w:t>
      </w:r>
      <w:r>
        <w:rPr>
          <w:rFonts w:hint="default" w:ascii="Times New Roman" w:hAnsi="Times New Roman" w:cs="Times New Roman" w:eastAsiaTheme="majorEastAsia"/>
          <w:color w:val="auto"/>
          <w:sz w:val="21"/>
          <w:szCs w:val="21"/>
          <w:shd w:val="clear" w:color="auto" w:fill="FFFFFF"/>
        </w:rPr>
        <w:t xml:space="preserve"> 公安机关应当向被处罚人宣告治安管理处罚决定书，并当场交付被处罚人；无法当场向被处罚人宣告的，应当在二日内送达被处罚人。决定给予行政拘留处罚的，应当及时通知被处罚人的家属。有被侵害人的，公安机关应当将决定书副本抄送被侵害人。 </w:t>
      </w:r>
    </w:p>
    <w:p w14:paraId="4A59F4E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第九十八条</w:t>
      </w:r>
      <w:r>
        <w:rPr>
          <w:rFonts w:hint="default" w:ascii="Times New Roman" w:hAnsi="Times New Roman" w:cs="Times New Roman" w:eastAsiaTheme="majorEastAsia"/>
          <w:color w:val="auto"/>
          <w:sz w:val="21"/>
          <w:szCs w:val="21"/>
          <w:shd w:val="clear" w:color="auto" w:fill="FFFFFF"/>
        </w:rPr>
        <w:t xml:space="preserve"> 公安机关作出吊销许可证以及处二千元以上罚款的治安管理处罚决定前，应当告知违反治安管理行为人有权要求举行听证；违反治安管理行为人要求听证的，公安机关应当及时依法举行听证。 </w:t>
      </w:r>
    </w:p>
    <w:p w14:paraId="39AE8CE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第九十九条</w:t>
      </w:r>
      <w:r>
        <w:rPr>
          <w:rFonts w:hint="default" w:ascii="Times New Roman" w:hAnsi="Times New Roman" w:cs="Times New Roman" w:eastAsiaTheme="majorEastAsia"/>
          <w:color w:val="auto"/>
          <w:sz w:val="21"/>
          <w:szCs w:val="21"/>
          <w:shd w:val="clear" w:color="auto" w:fill="FFFFFF"/>
        </w:rPr>
        <w:t xml:space="preserve"> 公安机关办理治安案件的期限，自受理之日起不得超过三十日；案情重大、复杂的，经上一级公安机关批准，可以延长三十日。 为了查明案情进行鉴定的期间，不计入办理治安案件的期限。 </w:t>
      </w:r>
    </w:p>
    <w:p w14:paraId="09B16EF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第一百条</w:t>
      </w:r>
      <w:r>
        <w:rPr>
          <w:rFonts w:hint="default" w:ascii="Times New Roman" w:hAnsi="Times New Roman" w:cs="Times New Roman" w:eastAsiaTheme="majorEastAsia"/>
          <w:color w:val="auto"/>
          <w:sz w:val="21"/>
          <w:szCs w:val="21"/>
          <w:shd w:val="clear" w:color="auto" w:fill="FFFFFF"/>
        </w:rPr>
        <w:t xml:space="preserve"> 违反治安管理行为事实清楚，证据确凿，处警告或者二百元以下罚款的，可以当场作出治安管理处罚决定。 </w:t>
      </w:r>
    </w:p>
    <w:p w14:paraId="3764207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 xml:space="preserve">第一百零一条 </w:t>
      </w:r>
      <w:r>
        <w:rPr>
          <w:rFonts w:hint="default" w:ascii="Times New Roman" w:hAnsi="Times New Roman" w:cs="Times New Roman" w:eastAsiaTheme="majorEastAsia"/>
          <w:color w:val="auto"/>
          <w:sz w:val="21"/>
          <w:szCs w:val="21"/>
          <w:shd w:val="clear" w:color="auto" w:fill="FFFFFF"/>
        </w:rPr>
        <w:t xml:space="preserve">当场作出治安管理处罚决定的，人民警察应当向违反治安管理行为人出示工作证件，并填写处罚决定书。处罚决定书应当当场交付被处罚人；有被侵害人的，并将决定书副本抄送被侵害人。前款规定的处罚决定书，应当载明被处罚人的姓名、违法行为、处罚依据、罚款数额、时间、地点以及公安机关名称，并由经办的人民警察签名或者盖章。 当场作出治安管理处罚决定的，经办的人民警察应当在二十四小时内报所属公安机关备案。 </w:t>
      </w:r>
    </w:p>
    <w:p w14:paraId="40D0F8D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第一百零二条</w:t>
      </w:r>
      <w:r>
        <w:rPr>
          <w:rFonts w:hint="default" w:ascii="Times New Roman" w:hAnsi="Times New Roman" w:cs="Times New Roman" w:eastAsiaTheme="majorEastAsia"/>
          <w:color w:val="auto"/>
          <w:sz w:val="21"/>
          <w:szCs w:val="21"/>
          <w:shd w:val="clear" w:color="auto" w:fill="FFFFFF"/>
        </w:rPr>
        <w:t xml:space="preserve"> 被处罚人对治安管理处罚决定不服的，可以依法申请行政复议或者提起行政诉讼。 </w:t>
      </w:r>
    </w:p>
    <w:p w14:paraId="3513C4B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cs="Times New Roman" w:eastAsiaTheme="majorEastAsia"/>
          <w:b/>
          <w:bCs/>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第三节 执 行</w:t>
      </w:r>
    </w:p>
    <w:p w14:paraId="411A823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 xml:space="preserve">第一百零三条 </w:t>
      </w:r>
      <w:r>
        <w:rPr>
          <w:rFonts w:hint="default" w:ascii="Times New Roman" w:hAnsi="Times New Roman" w:cs="Times New Roman" w:eastAsiaTheme="majorEastAsia"/>
          <w:color w:val="auto"/>
          <w:sz w:val="21"/>
          <w:szCs w:val="21"/>
          <w:shd w:val="clear" w:color="auto" w:fill="FFFFFF"/>
        </w:rPr>
        <w:t xml:space="preserve">对被决定给予行政拘留处罚的人，由作出决定的公安机关送达拘留所执行。 </w:t>
      </w:r>
    </w:p>
    <w:p w14:paraId="5741822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第一百零四条</w:t>
      </w:r>
      <w:r>
        <w:rPr>
          <w:rFonts w:hint="default" w:ascii="Times New Roman" w:hAnsi="Times New Roman" w:cs="Times New Roman" w:eastAsiaTheme="majorEastAsia"/>
          <w:color w:val="auto"/>
          <w:sz w:val="21"/>
          <w:szCs w:val="21"/>
          <w:shd w:val="clear" w:color="auto" w:fill="FFFFFF"/>
        </w:rPr>
        <w:t xml:space="preserve"> 受到罚款处罚的人应当自收到处罚决定书之日起十五日内，到指定的银行缴纳罚款。但是，有下列情形之一的，人民警察可以当场收缴罚款：</w:t>
      </w:r>
    </w:p>
    <w:p w14:paraId="27751F6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被处五十元以下罚款，被处罚人对罚款无异议的； </w:t>
      </w:r>
    </w:p>
    <w:p w14:paraId="624BF83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在边远、水上、交通不便地区，公安机关及其人民警察依照本法的规定作出罚款决定后，被处罚人向指定的银行缴纳罚款确有困难，经被处罚人提出的； </w:t>
      </w:r>
    </w:p>
    <w:p w14:paraId="6E25218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被处罚人在当地没有固定住所，不当场收缴事后难以执行的。 </w:t>
      </w:r>
    </w:p>
    <w:p w14:paraId="3ECBFD3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第一百零五条</w:t>
      </w:r>
      <w:r>
        <w:rPr>
          <w:rFonts w:hint="default" w:ascii="Times New Roman" w:hAnsi="Times New Roman" w:cs="Times New Roman" w:eastAsiaTheme="majorEastAsia"/>
          <w:color w:val="auto"/>
          <w:sz w:val="21"/>
          <w:szCs w:val="21"/>
          <w:shd w:val="clear" w:color="auto" w:fill="FFFFFF"/>
        </w:rPr>
        <w:t xml:space="preserve"> 人民警察当场收缴的罚款，应当自收缴罚款之日起二日内，交至所属的公安机关；在水上、旅客列车上当场收缴的罚款，应当自抵岸或者到站之日起二日内，交至所属的公安机关；公安机关应当自收到罚款之日起二日内将罚款缴付指定的银行。 </w:t>
      </w:r>
    </w:p>
    <w:p w14:paraId="5D24817E">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 xml:space="preserve">第一百零六条 </w:t>
      </w:r>
      <w:r>
        <w:rPr>
          <w:rFonts w:hint="default" w:ascii="Times New Roman" w:hAnsi="Times New Roman" w:cs="Times New Roman" w:eastAsiaTheme="majorEastAsia"/>
          <w:color w:val="auto"/>
          <w:sz w:val="21"/>
          <w:szCs w:val="21"/>
          <w:shd w:val="clear" w:color="auto" w:fill="FFFFFF"/>
        </w:rPr>
        <w:t xml:space="preserve">人民警察当场收缴罚款的，应当向被处罚人出具省、自治区、直辖市人民政府财政部门统一制发的罚款收据；不出具统一制发的罚款收据的，被处罚人有权拒绝缴纳罚款。 </w:t>
      </w:r>
    </w:p>
    <w:p w14:paraId="45863CB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第一百零七条</w:t>
      </w:r>
      <w:r>
        <w:rPr>
          <w:rFonts w:hint="default" w:ascii="Times New Roman" w:hAnsi="Times New Roman" w:cs="Times New Roman" w:eastAsiaTheme="majorEastAsia"/>
          <w:color w:val="auto"/>
          <w:sz w:val="21"/>
          <w:szCs w:val="21"/>
          <w:shd w:val="clear" w:color="auto" w:fill="FFFFFF"/>
        </w:rPr>
        <w:t xml:space="preserve"> 被处罚人不服行政拘留处罚决定，申请行政复议、提起行政诉讼的，可以向公安机关提出暂缓执行行政拘留的申请。公安机关认为暂缓执行行政拘留不致发生社会危险的，由被处罚人或者其近亲属提出符合本法第一百零八条规定条件的担保人，或者按每日行政拘留二百元的标准交纳保证金，行政拘留的处罚决定暂缓执行。 </w:t>
      </w:r>
    </w:p>
    <w:p w14:paraId="53CE83A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 xml:space="preserve">第一百零八条 </w:t>
      </w:r>
      <w:r>
        <w:rPr>
          <w:rFonts w:hint="default" w:ascii="Times New Roman" w:hAnsi="Times New Roman" w:cs="Times New Roman" w:eastAsiaTheme="majorEastAsia"/>
          <w:color w:val="auto"/>
          <w:sz w:val="21"/>
          <w:szCs w:val="21"/>
          <w:shd w:val="clear" w:color="auto" w:fill="FFFFFF"/>
        </w:rPr>
        <w:t xml:space="preserve">担保人应当符合下列条件： </w:t>
      </w:r>
    </w:p>
    <w:p w14:paraId="651EFB5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与本案无牵连；</w:t>
      </w:r>
    </w:p>
    <w:p w14:paraId="00CFD70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享有</w:t>
      </w:r>
      <w:r>
        <w:rPr>
          <w:rFonts w:hint="default" w:ascii="Times New Roman" w:hAnsi="Times New Roman" w:cs="Times New Roman" w:eastAsiaTheme="majorEastAsia"/>
          <w:color w:val="auto"/>
          <w:sz w:val="21"/>
          <w:szCs w:val="21"/>
          <w:shd w:val="clear" w:color="auto" w:fill="FFFFFF"/>
          <w:lang w:eastAsia="zh-CN"/>
        </w:rPr>
        <w:t>政治权力</w:t>
      </w:r>
      <w:r>
        <w:rPr>
          <w:rFonts w:hint="default" w:ascii="Times New Roman" w:hAnsi="Times New Roman" w:cs="Times New Roman" w:eastAsiaTheme="majorEastAsia"/>
          <w:color w:val="auto"/>
          <w:sz w:val="21"/>
          <w:szCs w:val="21"/>
          <w:shd w:val="clear" w:color="auto" w:fill="FFFFFF"/>
        </w:rPr>
        <w:t xml:space="preserve">，人身自由未受到限制； </w:t>
      </w:r>
    </w:p>
    <w:p w14:paraId="189F19C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在当地有常住户口和固定住所； </w:t>
      </w:r>
    </w:p>
    <w:p w14:paraId="0A7B246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有能力履行担保义务。 </w:t>
      </w:r>
    </w:p>
    <w:p w14:paraId="744A322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第一百零九条</w:t>
      </w:r>
      <w:r>
        <w:rPr>
          <w:rFonts w:hint="default" w:ascii="Times New Roman" w:hAnsi="Times New Roman" w:cs="Times New Roman" w:eastAsiaTheme="majorEastAsia"/>
          <w:color w:val="auto"/>
          <w:sz w:val="21"/>
          <w:szCs w:val="21"/>
          <w:shd w:val="clear" w:color="auto" w:fill="FFFFFF"/>
        </w:rPr>
        <w:t xml:space="preserve"> 担保人应当保证被担保人不逃避行政拘留处罚的执行。 担保人不履行担保义务，致使被担保人逃避行政拘留处罚的执行的，由公安机关对其处三千元以下罚款。 </w:t>
      </w:r>
    </w:p>
    <w:p w14:paraId="4BA9196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第一百一十条</w:t>
      </w:r>
      <w:r>
        <w:rPr>
          <w:rFonts w:hint="default" w:ascii="Times New Roman" w:hAnsi="Times New Roman" w:cs="Times New Roman" w:eastAsiaTheme="majorEastAsia"/>
          <w:color w:val="auto"/>
          <w:sz w:val="21"/>
          <w:szCs w:val="21"/>
          <w:shd w:val="clear" w:color="auto" w:fill="FFFFFF"/>
        </w:rPr>
        <w:t xml:space="preserve"> 被决定给予行政拘留处罚的人交纳保证金，暂缓行政拘留后，逃避行政拘留处罚的执行的，保证金予以没收并上缴国库，已经作出的行政拘留决定仍应执行。 </w:t>
      </w:r>
    </w:p>
    <w:p w14:paraId="2016164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第一百一十一条</w:t>
      </w:r>
      <w:r>
        <w:rPr>
          <w:rFonts w:hint="default" w:ascii="Times New Roman" w:hAnsi="Times New Roman" w:cs="Times New Roman" w:eastAsiaTheme="majorEastAsia"/>
          <w:color w:val="auto"/>
          <w:sz w:val="21"/>
          <w:szCs w:val="21"/>
          <w:shd w:val="clear" w:color="auto" w:fill="FFFFFF"/>
        </w:rPr>
        <w:t xml:space="preserve"> 行政拘留的处罚决定被撤销，或者行政拘留处罚开始执行的，公安机关收取的保证金应当及时退还交纳人。 </w:t>
      </w:r>
    </w:p>
    <w:p w14:paraId="0D3AA4E0">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11E8190A">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第五章 执法监督</w:t>
      </w:r>
    </w:p>
    <w:p w14:paraId="4C36B92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第一百一十二条</w:t>
      </w:r>
      <w:r>
        <w:rPr>
          <w:rFonts w:hint="default" w:ascii="Times New Roman" w:hAnsi="Times New Roman" w:cs="Times New Roman" w:eastAsiaTheme="majorEastAsia"/>
          <w:color w:val="auto"/>
          <w:sz w:val="21"/>
          <w:szCs w:val="21"/>
          <w:shd w:val="clear" w:color="auto" w:fill="FFFFFF"/>
        </w:rPr>
        <w:t xml:space="preserve"> 公安机关及其人民警察应当依法、公正、严格、高效办理治安案件，文明执法，不得徇私舞弊。 </w:t>
      </w:r>
    </w:p>
    <w:p w14:paraId="5A6FF9F2">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第一百一十三条</w:t>
      </w:r>
      <w:r>
        <w:rPr>
          <w:rFonts w:hint="default" w:ascii="Times New Roman" w:hAnsi="Times New Roman" w:cs="Times New Roman" w:eastAsiaTheme="majorEastAsia"/>
          <w:color w:val="auto"/>
          <w:sz w:val="21"/>
          <w:szCs w:val="21"/>
          <w:shd w:val="clear" w:color="auto" w:fill="FFFFFF"/>
        </w:rPr>
        <w:t xml:space="preserve"> 公安机关及其人民警察办理治安案件，禁止对违反治安管理行为人打骂、虐待或者侮辱。 </w:t>
      </w:r>
    </w:p>
    <w:p w14:paraId="734EF848">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第一百一十四条</w:t>
      </w:r>
      <w:r>
        <w:rPr>
          <w:rFonts w:hint="default" w:ascii="Times New Roman" w:hAnsi="Times New Roman" w:cs="Times New Roman" w:eastAsiaTheme="majorEastAsia"/>
          <w:color w:val="auto"/>
          <w:sz w:val="21"/>
          <w:szCs w:val="21"/>
          <w:shd w:val="clear" w:color="auto" w:fill="FFFFFF"/>
        </w:rPr>
        <w:t xml:space="preserve"> 公安机关及其人民警察办理治安案件，应当自觉接受社会和公民的监督。公安机关及其人民警察办理治安案件，不严格执法或者有违法违纪行为的，任何单位和个人都有权向公安机关或者人民检察院、行政监察机关检举、控告；收到检举、控告的机关，应当依据职责及时处理。 </w:t>
      </w:r>
    </w:p>
    <w:p w14:paraId="1A660A7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第一百一十五条</w:t>
      </w:r>
      <w:r>
        <w:rPr>
          <w:rFonts w:hint="default" w:ascii="Times New Roman" w:hAnsi="Times New Roman" w:cs="Times New Roman" w:eastAsiaTheme="majorEastAsia"/>
          <w:color w:val="auto"/>
          <w:sz w:val="21"/>
          <w:szCs w:val="21"/>
          <w:shd w:val="clear" w:color="auto" w:fill="FFFFFF"/>
        </w:rPr>
        <w:t xml:space="preserve"> 公安机关依法实施罚款处罚，应当依照有关法律、行政法规的规定，实行罚款决定与罚款收缴分离；收缴的罚款应当全部上缴国库。 </w:t>
      </w:r>
    </w:p>
    <w:p w14:paraId="74AB57A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第一百一十六条</w:t>
      </w:r>
      <w:r>
        <w:rPr>
          <w:rFonts w:hint="default" w:ascii="Times New Roman" w:hAnsi="Times New Roman" w:cs="Times New Roman" w:eastAsiaTheme="majorEastAsia"/>
          <w:color w:val="auto"/>
          <w:sz w:val="21"/>
          <w:szCs w:val="21"/>
          <w:shd w:val="clear" w:color="auto" w:fill="FFFFFF"/>
        </w:rPr>
        <w:t xml:space="preserve"> 人民警察办理治安案件，有下列行为之一的，依法给予行政处分；构成犯罪的，依法追究刑事责任： </w:t>
      </w:r>
    </w:p>
    <w:p w14:paraId="0D563FC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刑讯逼供、体罚、虐待、侮辱他人的； </w:t>
      </w:r>
    </w:p>
    <w:p w14:paraId="4D7AFBD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超过询问查证的时间限制人身自由的； </w:t>
      </w:r>
    </w:p>
    <w:p w14:paraId="1D68D36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三</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不执行罚款决定与罚款收缴分离制度或者不按规定将罚没的财物上缴国库或者依法处理的； </w:t>
      </w:r>
    </w:p>
    <w:p w14:paraId="284CD69F">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四</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私分、侵占、挪用、故意损毁收缴、扣押的财物的； </w:t>
      </w:r>
    </w:p>
    <w:p w14:paraId="3B53A13C">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五</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违反规定使用或者不及时返还被侵害人财物的； </w:t>
      </w:r>
    </w:p>
    <w:p w14:paraId="2605DD6D">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六</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违反规定不及时退还保证金的； </w:t>
      </w:r>
    </w:p>
    <w:p w14:paraId="2EE61BE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七</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利用职务上的便利收受他人财物或者谋取其他利益的； </w:t>
      </w:r>
    </w:p>
    <w:p w14:paraId="094C3F8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八</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当场收缴罚款不出具罚款收据或者不如实填写罚款数额的； </w:t>
      </w:r>
    </w:p>
    <w:p w14:paraId="5B134060">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九</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接到要求制止违反治安管理行为的报警后，不及时出警的； </w:t>
      </w:r>
    </w:p>
    <w:p w14:paraId="55B86529">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十</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在查处违反治安管理活动时，为违法犯罪行为人通风报信的； </w:t>
      </w:r>
    </w:p>
    <w:p w14:paraId="5473ED1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十一</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 xml:space="preserve">有徇私舞弊、滥用职权，不依法履行法定职责的其他情形的。 办理治安案件的公安机关有前款所列行为的，对直接负责的主管人员和其他直接责任人员给予相应的行政处分。 </w:t>
      </w:r>
    </w:p>
    <w:p w14:paraId="5412745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第一百一十七条</w:t>
      </w:r>
      <w:r>
        <w:rPr>
          <w:rFonts w:hint="default" w:ascii="Times New Roman" w:hAnsi="Times New Roman" w:cs="Times New Roman" w:eastAsiaTheme="majorEastAsia"/>
          <w:color w:val="auto"/>
          <w:sz w:val="21"/>
          <w:szCs w:val="21"/>
          <w:shd w:val="clear" w:color="auto" w:fill="FFFFFF"/>
        </w:rPr>
        <w:t xml:space="preserve"> 公安机关及其人民警察违法行使职权，侵犯公民、法人和其他组织合法权益的，应当赔礼道歉；造成损害的，应当依法承担赔偿责任。</w:t>
      </w:r>
    </w:p>
    <w:p w14:paraId="3B3A3390">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39B8F8DF">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第六章 附 则</w:t>
      </w:r>
    </w:p>
    <w:p w14:paraId="786E6EB7">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第一百一十八条</w:t>
      </w:r>
      <w:r>
        <w:rPr>
          <w:rFonts w:hint="default" w:ascii="Times New Roman" w:hAnsi="Times New Roman" w:cs="Times New Roman" w:eastAsiaTheme="majorEastAsia"/>
          <w:color w:val="auto"/>
          <w:sz w:val="21"/>
          <w:szCs w:val="21"/>
          <w:shd w:val="clear" w:color="auto" w:fill="FFFFFF"/>
        </w:rPr>
        <w:t xml:space="preserve"> 本法所称以上、以下、以内，包括本数。 </w:t>
      </w:r>
    </w:p>
    <w:p w14:paraId="14043F0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2" w:firstLineChars="200"/>
        <w:textAlignment w:val="auto"/>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b/>
          <w:bCs/>
          <w:color w:val="auto"/>
          <w:sz w:val="21"/>
          <w:szCs w:val="21"/>
          <w:shd w:val="clear" w:color="auto" w:fill="FFFFFF"/>
        </w:rPr>
        <w:t xml:space="preserve">第一百一十九条 </w:t>
      </w:r>
      <w:r>
        <w:rPr>
          <w:rFonts w:hint="default" w:ascii="Times New Roman" w:hAnsi="Times New Roman" w:cs="Times New Roman" w:eastAsiaTheme="majorEastAsia"/>
          <w:color w:val="auto"/>
          <w:sz w:val="21"/>
          <w:szCs w:val="21"/>
          <w:shd w:val="clear" w:color="auto" w:fill="FFFFFF"/>
        </w:rPr>
        <w:t>本法自2006年3月1日起施行</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1986年9月5日公布、1994年5月12日修订公布的《中华人民共和国治安管理处罚条例》同时废止。</w:t>
      </w:r>
    </w:p>
    <w:p w14:paraId="593E17E9">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textAlignment w:val="auto"/>
        <w:rPr>
          <w:rFonts w:hint="default" w:ascii="Times New Roman" w:hAnsi="Times New Roman" w:cs="Times New Roman" w:eastAsiaTheme="majorEastAsia"/>
          <w:color w:val="auto"/>
          <w:sz w:val="21"/>
          <w:szCs w:val="21"/>
          <w:shd w:val="clear" w:color="auto" w:fill="FFFFFF"/>
        </w:rPr>
      </w:pPr>
    </w:p>
    <w:p w14:paraId="0B65B7A8">
      <w:pPr>
        <w:pStyle w:val="20"/>
        <w:keepNext w:val="0"/>
        <w:keepLines w:val="0"/>
        <w:pageBreakBefore w:val="0"/>
        <w:shd w:val="clear" w:color="auto" w:fill="FFFFFF"/>
        <w:kinsoku/>
        <w:overflowPunct/>
        <w:topLinePunct w:val="0"/>
        <w:autoSpaceDE/>
        <w:autoSpaceDN/>
        <w:bidi w:val="0"/>
        <w:spacing w:before="0" w:beforeAutospacing="0" w:after="0" w:afterAutospacing="0" w:line="440" w:lineRule="exact"/>
        <w:rPr>
          <w:rFonts w:hint="default" w:ascii="Times New Roman" w:hAnsi="Times New Roman" w:cs="Times New Roman" w:eastAsiaTheme="majorEastAsia"/>
          <w:color w:val="auto"/>
          <w:sz w:val="21"/>
          <w:szCs w:val="21"/>
          <w:shd w:val="clear" w:color="auto" w:fill="FFFFFF"/>
        </w:rPr>
      </w:pPr>
    </w:p>
    <w:p w14:paraId="20079DCF">
      <w:pPr>
        <w:pStyle w:val="20"/>
        <w:keepNext w:val="0"/>
        <w:keepLines w:val="0"/>
        <w:pageBreakBefore w:val="0"/>
        <w:shd w:val="clear" w:color="auto" w:fill="FFFFFF"/>
        <w:kinsoku/>
        <w:overflowPunct/>
        <w:topLinePunct w:val="0"/>
        <w:autoSpaceDE/>
        <w:autoSpaceDN/>
        <w:bidi w:val="0"/>
        <w:spacing w:before="0" w:beforeAutospacing="0" w:after="0" w:afterAutospacing="0" w:line="440" w:lineRule="exact"/>
        <w:rPr>
          <w:rFonts w:hint="default" w:ascii="Times New Roman" w:hAnsi="Times New Roman" w:cs="Times New Roman" w:eastAsiaTheme="majorEastAsia"/>
          <w:color w:val="auto"/>
          <w:sz w:val="21"/>
          <w:szCs w:val="21"/>
          <w:shd w:val="clear" w:color="auto" w:fill="FFFFFF"/>
        </w:rPr>
      </w:pPr>
    </w:p>
    <w:p w14:paraId="5E4480BE">
      <w:pPr>
        <w:pStyle w:val="20"/>
        <w:keepNext w:val="0"/>
        <w:keepLines w:val="0"/>
        <w:pageBreakBefore w:val="0"/>
        <w:shd w:val="clear" w:color="auto" w:fill="FFFFFF"/>
        <w:kinsoku/>
        <w:overflowPunct/>
        <w:topLinePunct w:val="0"/>
        <w:autoSpaceDE/>
        <w:autoSpaceDN/>
        <w:bidi w:val="0"/>
        <w:spacing w:before="0" w:beforeAutospacing="0" w:after="0" w:afterAutospacing="0" w:line="440" w:lineRule="exact"/>
        <w:rPr>
          <w:rFonts w:hint="default" w:ascii="Times New Roman" w:hAnsi="Times New Roman" w:cs="Times New Roman" w:eastAsiaTheme="majorEastAsia"/>
          <w:color w:val="auto"/>
          <w:sz w:val="21"/>
          <w:szCs w:val="21"/>
          <w:shd w:val="clear" w:color="auto" w:fill="FFFFFF"/>
        </w:rPr>
      </w:pPr>
    </w:p>
    <w:p w14:paraId="640361CD">
      <w:pPr>
        <w:rPr>
          <w:rFonts w:hint="default" w:ascii="Times New Roman" w:hAnsi="Times New Roman" w:cs="Times New Roman" w:eastAsiaTheme="majorEastAsia"/>
          <w:color w:val="auto"/>
          <w:sz w:val="21"/>
          <w:szCs w:val="21"/>
          <w:shd w:val="clear" w:color="auto" w:fill="FFFFFF"/>
        </w:rPr>
      </w:pPr>
      <w:r>
        <w:rPr>
          <w:rFonts w:hint="default" w:ascii="Times New Roman" w:hAnsi="Times New Roman" w:cs="Times New Roman" w:eastAsiaTheme="majorEastAsia"/>
          <w:color w:val="auto"/>
          <w:sz w:val="21"/>
          <w:szCs w:val="21"/>
          <w:shd w:val="clear" w:color="auto" w:fill="FFFFFF"/>
        </w:rPr>
        <w:br w:type="page"/>
      </w:r>
    </w:p>
    <w:p w14:paraId="1D23EBD0">
      <w:pPr>
        <w:pStyle w:val="2"/>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default" w:ascii="Times New Roman" w:hAnsi="Times New Roman" w:eastAsia="方正小标宋简体" w:cs="Times New Roman"/>
          <w:b w:val="0"/>
          <w:bCs w:val="0"/>
          <w:color w:val="auto"/>
          <w:sz w:val="36"/>
          <w:szCs w:val="36"/>
        </w:rPr>
      </w:pPr>
      <w:bookmarkStart w:id="142" w:name="_Toc31167"/>
      <w:bookmarkStart w:id="143" w:name="_Toc6422"/>
      <w:bookmarkStart w:id="144" w:name="_Toc7303"/>
      <w:bookmarkStart w:id="145" w:name="_Toc18800"/>
      <w:r>
        <w:rPr>
          <w:rFonts w:hint="default" w:ascii="Times New Roman" w:hAnsi="Times New Roman" w:eastAsia="方正小标宋简体" w:cs="Times New Roman"/>
          <w:b w:val="0"/>
          <w:bCs w:val="0"/>
          <w:color w:val="auto"/>
          <w:sz w:val="36"/>
          <w:szCs w:val="36"/>
          <w:lang w:eastAsia="zh-CN"/>
        </w:rPr>
        <w:t>第二章</w:t>
      </w:r>
      <w:r>
        <w:rPr>
          <w:rFonts w:hint="default" w:ascii="Times New Roman" w:hAnsi="Times New Roman" w:eastAsia="方正小标宋简体" w:cs="Times New Roman"/>
          <w:b w:val="0"/>
          <w:bCs w:val="0"/>
          <w:color w:val="auto"/>
          <w:sz w:val="36"/>
          <w:szCs w:val="36"/>
          <w:lang w:val="en-US" w:eastAsia="zh-CN"/>
        </w:rPr>
        <w:t xml:space="preserve">  </w:t>
      </w:r>
      <w:r>
        <w:rPr>
          <w:rFonts w:hint="default" w:ascii="Times New Roman" w:hAnsi="Times New Roman" w:eastAsia="方正小标宋简体" w:cs="Times New Roman"/>
          <w:b w:val="0"/>
          <w:bCs w:val="0"/>
          <w:color w:val="auto"/>
          <w:sz w:val="36"/>
          <w:szCs w:val="36"/>
        </w:rPr>
        <w:t>学生行为管理</w:t>
      </w:r>
      <w:bookmarkEnd w:id="142"/>
      <w:bookmarkEnd w:id="143"/>
      <w:bookmarkEnd w:id="144"/>
      <w:bookmarkEnd w:id="145"/>
    </w:p>
    <w:p w14:paraId="38875E5B">
      <w:pPr>
        <w:pStyle w:val="3"/>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default" w:ascii="Times New Roman" w:hAnsi="Times New Roman" w:eastAsia="方正小标宋简体" w:cs="Times New Roman"/>
          <w:b w:val="0"/>
          <w:bCs w:val="0"/>
          <w:color w:val="auto"/>
          <w:sz w:val="21"/>
          <w:szCs w:val="21"/>
        </w:rPr>
      </w:pPr>
      <w:bookmarkStart w:id="146" w:name="_Toc26547"/>
    </w:p>
    <w:p w14:paraId="4CBDE72B">
      <w:pPr>
        <w:pStyle w:val="3"/>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default" w:ascii="Times New Roman" w:hAnsi="Times New Roman" w:eastAsia="方正小标宋简体" w:cs="Times New Roman"/>
          <w:b w:val="0"/>
          <w:bCs w:val="0"/>
          <w:color w:val="auto"/>
          <w:sz w:val="28"/>
          <w:szCs w:val="28"/>
        </w:rPr>
      </w:pPr>
      <w:bookmarkStart w:id="147" w:name="_Toc32614"/>
      <w:bookmarkStart w:id="148" w:name="_Toc25572"/>
      <w:bookmarkStart w:id="149" w:name="_Toc13896"/>
      <w:r>
        <w:rPr>
          <w:rFonts w:hint="default" w:ascii="Times New Roman" w:hAnsi="Times New Roman" w:eastAsia="方正小标宋简体" w:cs="Times New Roman"/>
          <w:b w:val="0"/>
          <w:bCs w:val="0"/>
          <w:color w:val="auto"/>
          <w:sz w:val="28"/>
          <w:szCs w:val="28"/>
        </w:rPr>
        <w:t>塔里木职业技术学院学生行为准则</w:t>
      </w:r>
      <w:bookmarkEnd w:id="146"/>
      <w:bookmarkEnd w:id="147"/>
      <w:bookmarkEnd w:id="148"/>
      <w:bookmarkEnd w:id="149"/>
    </w:p>
    <w:p w14:paraId="78FE555A">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6FE42862">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第一章  总  则</w:t>
      </w:r>
    </w:p>
    <w:p w14:paraId="65CEC69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第一条</w:t>
      </w:r>
      <w:r>
        <w:rPr>
          <w:rFonts w:hint="default" w:ascii="Times New Roman" w:hAnsi="Times New Roman" w:cs="Times New Roman" w:eastAsiaTheme="majorEastAsia"/>
          <w:color w:val="auto"/>
          <w:sz w:val="21"/>
          <w:szCs w:val="21"/>
        </w:rPr>
        <w:t> 为进一步培育和践行社会主义核心价值观，教育引导学生养成良好学习生活习惯，促进优良校风学风，建设文明和谐校园，根据《普通高等学校学生管理规定》《高等学校学生行为准则》以及校规校纪相关要求，结合学校实际，制定本规范。</w:t>
      </w:r>
    </w:p>
    <w:p w14:paraId="5A5FF5B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第二条</w:t>
      </w:r>
      <w:r>
        <w:rPr>
          <w:rFonts w:hint="default" w:ascii="Times New Roman" w:hAnsi="Times New Roman" w:cs="Times New Roman" w:eastAsiaTheme="majorEastAsia"/>
          <w:color w:val="auto"/>
          <w:sz w:val="21"/>
          <w:szCs w:val="21"/>
        </w:rPr>
        <w:t> 本规范适用于具有塔里木职业技术学院学籍的全体在校生。</w:t>
      </w:r>
    </w:p>
    <w:p w14:paraId="43E14D0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第三条</w:t>
      </w:r>
      <w:r>
        <w:rPr>
          <w:rFonts w:hint="default" w:ascii="Times New Roman" w:hAnsi="Times New Roman" w:cs="Times New Roman" w:eastAsiaTheme="majorEastAsia"/>
          <w:color w:val="auto"/>
          <w:sz w:val="21"/>
          <w:szCs w:val="21"/>
        </w:rPr>
        <w:t> 本规范是学院对学生进行日常教育和管理、维护广大学生权益的基本依据，是对学生学习、生活及从事其他活动的基本要求和行为指南。</w:t>
      </w:r>
    </w:p>
    <w:p w14:paraId="3E0AD966">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第二章  思想道德规范</w:t>
      </w:r>
    </w:p>
    <w:p w14:paraId="385AC5F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第四条</w:t>
      </w:r>
      <w:r>
        <w:rPr>
          <w:rFonts w:hint="default" w:ascii="Times New Roman" w:hAnsi="Times New Roman" w:cs="Times New Roman" w:eastAsiaTheme="majorEastAsia"/>
          <w:color w:val="auto"/>
          <w:sz w:val="21"/>
          <w:szCs w:val="21"/>
        </w:rPr>
        <w:t> 认真学习贯彻习近平新时代中国特色社会主义思想，坚持和捍卫</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两个确立</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，增强</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四个意识</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，坚定</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四个自信</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，做到</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两个维护</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，自觉做共产主义远大理想和中国特色社会主义共同理想的坚定信仰者、有力传播者、忠实实践者。</w:t>
      </w:r>
    </w:p>
    <w:p w14:paraId="3139B4D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第五条</w:t>
      </w:r>
      <w:r>
        <w:rPr>
          <w:rFonts w:hint="default" w:ascii="Times New Roman" w:hAnsi="Times New Roman" w:cs="Times New Roman" w:eastAsiaTheme="majorEastAsia"/>
          <w:color w:val="auto"/>
          <w:sz w:val="21"/>
          <w:szCs w:val="21"/>
        </w:rPr>
        <w:t> 自觉践行社会主义核心价值观，不参加任何有损国家统一和社会稳定的活动，不参加任何有损国家尊严与荣誉的活动，增强社会责任感，甘愿为祖国为人民奉献。</w:t>
      </w:r>
    </w:p>
    <w:p w14:paraId="1F2ECCB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第六条</w:t>
      </w:r>
      <w:r>
        <w:rPr>
          <w:rFonts w:hint="default" w:ascii="Times New Roman" w:hAnsi="Times New Roman" w:cs="Times New Roman" w:eastAsiaTheme="majorEastAsia"/>
          <w:color w:val="auto"/>
          <w:sz w:val="21"/>
          <w:szCs w:val="21"/>
        </w:rPr>
        <w:t> 遵守宪法和法律，自觉维护宪法和法律的尊严。正确行使公民的权利，依法履行公民的义务，敢于并善于同各种违法犯罪行为作斗争。</w:t>
      </w:r>
    </w:p>
    <w:p w14:paraId="0EA424A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第七条</w:t>
      </w:r>
      <w:r>
        <w:rPr>
          <w:rFonts w:hint="default" w:ascii="Times New Roman" w:hAnsi="Times New Roman" w:cs="Times New Roman" w:eastAsiaTheme="majorEastAsia"/>
          <w:color w:val="auto"/>
          <w:sz w:val="21"/>
          <w:szCs w:val="21"/>
        </w:rPr>
        <w:t> 认真学习理解</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lang w:val="en-US" w:eastAsia="zh-CN"/>
        </w:rPr>
        <w:t>厚德</w:t>
      </w:r>
      <w:r>
        <w:rPr>
          <w:rFonts w:hint="default" w:ascii="Times New Roman" w:hAnsi="Times New Roman" w:cs="Times New Roman" w:eastAsiaTheme="majorEastAsia"/>
          <w:color w:val="auto"/>
          <w:sz w:val="21"/>
          <w:szCs w:val="21"/>
        </w:rPr>
        <w:t>、</w:t>
      </w:r>
      <w:r>
        <w:rPr>
          <w:rFonts w:hint="default" w:ascii="Times New Roman" w:hAnsi="Times New Roman" w:cs="Times New Roman" w:eastAsiaTheme="majorEastAsia"/>
          <w:color w:val="auto"/>
          <w:sz w:val="21"/>
          <w:szCs w:val="21"/>
          <w:lang w:val="en-US" w:eastAsia="zh-CN"/>
        </w:rPr>
        <w:t>同心</w:t>
      </w:r>
      <w:r>
        <w:rPr>
          <w:rFonts w:hint="default" w:ascii="Times New Roman" w:hAnsi="Times New Roman" w:cs="Times New Roman" w:eastAsiaTheme="majorEastAsia"/>
          <w:color w:val="auto"/>
          <w:sz w:val="21"/>
          <w:szCs w:val="21"/>
        </w:rPr>
        <w:t>、</w:t>
      </w:r>
      <w:r>
        <w:rPr>
          <w:rFonts w:hint="default" w:ascii="Times New Roman" w:hAnsi="Times New Roman" w:cs="Times New Roman" w:eastAsiaTheme="majorEastAsia"/>
          <w:color w:val="auto"/>
          <w:sz w:val="21"/>
          <w:szCs w:val="21"/>
          <w:lang w:val="en-US" w:eastAsia="zh-CN"/>
        </w:rPr>
        <w:t>重技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lang w:val="en-US" w:eastAsia="zh-CN"/>
        </w:rPr>
        <w:t>六</w:t>
      </w:r>
      <w:r>
        <w:rPr>
          <w:rFonts w:hint="default" w:ascii="Times New Roman" w:hAnsi="Times New Roman" w:cs="Times New Roman" w:eastAsiaTheme="majorEastAsia"/>
          <w:color w:val="auto"/>
          <w:sz w:val="21"/>
          <w:szCs w:val="21"/>
        </w:rPr>
        <w:t>字校训的内容实质，做到学思并重、知行合一，努力掌握现代科学文化知识和专业技能，成为德智体美劳全面发展的社会主义建设者和接班人。</w:t>
      </w:r>
    </w:p>
    <w:p w14:paraId="41678B0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eastAsia="方正黑体简体" w:cs="Times New Roman"/>
          <w:b w:val="0"/>
          <w:bCs w:val="0"/>
          <w:color w:val="auto"/>
          <w:kern w:val="2"/>
          <w:sz w:val="21"/>
          <w:szCs w:val="21"/>
          <w:lang w:val="en-US" w:eastAsia="zh-CN" w:bidi="ar-SA"/>
        </w:rPr>
      </w:pPr>
    </w:p>
    <w:p w14:paraId="013A51E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center"/>
        <w:textAlignment w:val="auto"/>
        <w:rPr>
          <w:rFonts w:hint="default" w:ascii="Times New Roman" w:hAnsi="Times New Roman" w:cs="Times New Roman" w:eastAsiaTheme="majorEastAsia"/>
          <w:color w:val="auto"/>
          <w:sz w:val="21"/>
          <w:szCs w:val="21"/>
        </w:rPr>
      </w:pPr>
      <w:r>
        <w:rPr>
          <w:rFonts w:hint="default" w:ascii="Times New Roman" w:hAnsi="Times New Roman" w:eastAsia="方正黑体简体" w:cs="Times New Roman"/>
          <w:b w:val="0"/>
          <w:bCs w:val="0"/>
          <w:color w:val="auto"/>
          <w:kern w:val="2"/>
          <w:sz w:val="21"/>
          <w:szCs w:val="21"/>
          <w:lang w:val="en-US" w:eastAsia="zh-CN" w:bidi="ar-SA"/>
        </w:rPr>
        <w:t>第三章  基本行为规范</w:t>
      </w:r>
    </w:p>
    <w:p w14:paraId="45C8534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第八条</w:t>
      </w:r>
      <w:r>
        <w:rPr>
          <w:rFonts w:hint="default" w:ascii="Times New Roman" w:hAnsi="Times New Roman" w:cs="Times New Roman" w:eastAsiaTheme="majorEastAsia"/>
          <w:color w:val="auto"/>
          <w:sz w:val="21"/>
          <w:szCs w:val="21"/>
        </w:rPr>
        <w:t> 遵守学校章程和管理制度，正确行使学生权利，认真履行学生义务，反映问题实事求是、方式得当。增强爱校荣校意识，创造和维护文明、整洁、优美、安全的学习生活环境。</w:t>
      </w:r>
    </w:p>
    <w:p w14:paraId="56DBB24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第九条</w:t>
      </w:r>
      <w:r>
        <w:rPr>
          <w:rFonts w:hint="default" w:ascii="Times New Roman" w:hAnsi="Times New Roman" w:cs="Times New Roman" w:eastAsiaTheme="majorEastAsia"/>
          <w:color w:val="auto"/>
          <w:sz w:val="21"/>
          <w:szCs w:val="21"/>
        </w:rPr>
        <w:t> 维护校园公共秩序，在公共场所要文明礼让，不得插队或拥挤，不得代占或强占座位，不得大声喧哗影响他人。注重自我修养，遵守社会公德。</w:t>
      </w:r>
    </w:p>
    <w:p w14:paraId="26FB041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第十条</w:t>
      </w:r>
      <w:r>
        <w:rPr>
          <w:rFonts w:hint="default" w:ascii="Times New Roman" w:hAnsi="Times New Roman" w:cs="Times New Roman" w:eastAsiaTheme="majorEastAsia"/>
          <w:color w:val="auto"/>
          <w:sz w:val="21"/>
          <w:szCs w:val="21"/>
        </w:rPr>
        <w:t> 爱护校园公共设施，不得蓄意破坏公共场地及设备，不得违规发放或张贴宣传制品。在公共场所进行文体娱乐活动，应当符合环境噪声管理有关规定，不得影响他人正常学习、工作和生活。</w:t>
      </w:r>
    </w:p>
    <w:p w14:paraId="315F525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第十一条</w:t>
      </w:r>
      <w:r>
        <w:rPr>
          <w:rFonts w:hint="default" w:ascii="Times New Roman" w:hAnsi="Times New Roman" w:cs="Times New Roman" w:eastAsiaTheme="majorEastAsia"/>
          <w:color w:val="auto"/>
          <w:sz w:val="21"/>
          <w:szCs w:val="21"/>
        </w:rPr>
        <w:t> 维护公共环境卫生，自觉做好垃圾分类。在食堂用餐要保持餐桌整洁，自觉回收餐具，践行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光盘</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行动，养成良好饮食习惯。不得携带早餐或其他食品进入公共教学场所，不得在公共区域非饮食场所进餐。</w:t>
      </w:r>
    </w:p>
    <w:p w14:paraId="225A4DB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第十二条</w:t>
      </w:r>
      <w:r>
        <w:rPr>
          <w:rFonts w:hint="default" w:ascii="Times New Roman" w:hAnsi="Times New Roman" w:cs="Times New Roman" w:eastAsiaTheme="majorEastAsia"/>
          <w:color w:val="auto"/>
          <w:sz w:val="21"/>
          <w:szCs w:val="21"/>
        </w:rPr>
        <w:t> 遵守校园道路交通安全管理规定，按校内规定速度行驶，注意避让行人，按指定场地有序摆放车辆，不得乘坐非法营运车辆。步行走人行道，乘电梯应当先下后上，上下楼梯自觉靠右。使用共享交通工具及相关设施，应当爱护车辆及设施，使用后规范、有序停放。</w:t>
      </w:r>
    </w:p>
    <w:p w14:paraId="507A17C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第十三条</w:t>
      </w:r>
      <w:r>
        <w:rPr>
          <w:rFonts w:hint="default" w:ascii="Times New Roman" w:hAnsi="Times New Roman" w:cs="Times New Roman" w:eastAsiaTheme="majorEastAsia"/>
          <w:color w:val="auto"/>
          <w:sz w:val="21"/>
          <w:szCs w:val="21"/>
        </w:rPr>
        <w:t> 弘扬中华传统美德，发扬拾金不昧精神。未经允许，不得私自动用他人物品。不得偷盗，不得冒刷他人校园卡，不得冒领他人快递、外卖等物品。</w:t>
      </w:r>
    </w:p>
    <w:p w14:paraId="2F9F69F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第十四条</w:t>
      </w:r>
      <w:r>
        <w:rPr>
          <w:rFonts w:hint="default" w:ascii="Times New Roman" w:hAnsi="Times New Roman" w:cs="Times New Roman" w:eastAsiaTheme="majorEastAsia"/>
          <w:color w:val="auto"/>
          <w:sz w:val="21"/>
          <w:szCs w:val="21"/>
        </w:rPr>
        <w:t> 增强金融风险意识，防范金融诈骗陷阱，坚决抵制非法传销、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校园贷</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、电信诈骗等违法活动。</w:t>
      </w:r>
    </w:p>
    <w:p w14:paraId="7E2DA55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第十五条</w:t>
      </w:r>
      <w:r>
        <w:rPr>
          <w:rFonts w:hint="default" w:ascii="Times New Roman" w:hAnsi="Times New Roman" w:cs="Times New Roman" w:eastAsiaTheme="majorEastAsia"/>
          <w:color w:val="auto"/>
          <w:sz w:val="21"/>
          <w:szCs w:val="21"/>
        </w:rPr>
        <w:t> 不打架斗殴、不酗酒闹事、不聚众赌博、不观看传播反动淫秽书刊和音像制品等，自觉维护学院稳定。</w:t>
      </w:r>
    </w:p>
    <w:p w14:paraId="65872E5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第十六条</w:t>
      </w:r>
      <w:r>
        <w:rPr>
          <w:rFonts w:hint="default" w:ascii="Times New Roman" w:hAnsi="Times New Roman" w:cs="Times New Roman" w:eastAsiaTheme="majorEastAsia"/>
          <w:color w:val="auto"/>
          <w:sz w:val="21"/>
          <w:szCs w:val="21"/>
        </w:rPr>
        <w:t> 关心集体，尊敬师长，团结同学。尊重各民族同学的风俗习惯、宗教信仰，努力培养团结协作的精神。</w:t>
      </w:r>
    </w:p>
    <w:p w14:paraId="54AA4F3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第十七条</w:t>
      </w:r>
      <w:r>
        <w:rPr>
          <w:rFonts w:hint="default" w:ascii="Times New Roman" w:hAnsi="Times New Roman" w:cs="Times New Roman" w:eastAsiaTheme="majorEastAsia"/>
          <w:color w:val="auto"/>
          <w:sz w:val="21"/>
          <w:szCs w:val="21"/>
        </w:rPr>
        <w:t> 树立正确的消费观，勤俭节约，杜绝浪费，不追求超越自身与家庭承担能力的物质享受，珍惜他人和社会的劳动成果。</w:t>
      </w:r>
    </w:p>
    <w:p w14:paraId="2A8A4CF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第十八条</w:t>
      </w:r>
      <w:r>
        <w:rPr>
          <w:rFonts w:hint="default" w:ascii="Times New Roman" w:hAnsi="Times New Roman" w:cs="Times New Roman" w:eastAsiaTheme="majorEastAsia"/>
          <w:color w:val="auto"/>
          <w:sz w:val="21"/>
          <w:szCs w:val="21"/>
        </w:rPr>
        <w:t> 积极参加体育锻炼，提高身体素质。保持心理健康，提高自身适应社会的能力。</w:t>
      </w:r>
    </w:p>
    <w:p w14:paraId="02BFCFDD">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51DBBDEC">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第四章  课堂行为规范</w:t>
      </w:r>
    </w:p>
    <w:p w14:paraId="798C56E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第十九条</w:t>
      </w:r>
      <w:r>
        <w:rPr>
          <w:rFonts w:hint="default" w:ascii="Times New Roman" w:hAnsi="Times New Roman" w:cs="Times New Roman" w:eastAsiaTheme="majorEastAsia"/>
          <w:color w:val="auto"/>
          <w:sz w:val="21"/>
          <w:szCs w:val="21"/>
        </w:rPr>
        <w:t> 遵守上课时间，保证课堂出勤。执行课堂出勤请销假制度，不得无故迟到、早退，不得随意旷课。</w:t>
      </w:r>
    </w:p>
    <w:p w14:paraId="165B104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第二十条</w:t>
      </w:r>
      <w:r>
        <w:rPr>
          <w:rFonts w:hint="default" w:ascii="Times New Roman" w:hAnsi="Times New Roman" w:cs="Times New Roman" w:eastAsiaTheme="majorEastAsia"/>
          <w:color w:val="auto"/>
          <w:sz w:val="21"/>
          <w:szCs w:val="21"/>
        </w:rPr>
        <w:t> 遵守课堂纪律，听从任课教师的组织、管理和指导，专心听讲，不得做与课堂教学无关的行为，不得妨碍他人正常听课。上课时不带手机或将手机关闭及设为静音状态。</w:t>
      </w:r>
    </w:p>
    <w:p w14:paraId="2A6FCDD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第二十一条</w:t>
      </w:r>
      <w:r>
        <w:rPr>
          <w:rFonts w:hint="default" w:ascii="Times New Roman" w:hAnsi="Times New Roman" w:cs="Times New Roman" w:eastAsiaTheme="majorEastAsia"/>
          <w:color w:val="auto"/>
          <w:sz w:val="21"/>
          <w:szCs w:val="21"/>
        </w:rPr>
        <w:t> 积极参与课堂教学活动，不请他人代听课。恪守学术道德规范，不得在学习活动中出现作弊、剽窃、代考等违规违纪行为。</w:t>
      </w:r>
    </w:p>
    <w:p w14:paraId="0BA4C24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第二十二条</w:t>
      </w:r>
      <w:r>
        <w:rPr>
          <w:rFonts w:hint="default" w:ascii="Times New Roman" w:hAnsi="Times New Roman" w:cs="Times New Roman" w:eastAsiaTheme="majorEastAsia"/>
          <w:color w:val="auto"/>
          <w:sz w:val="21"/>
          <w:szCs w:val="21"/>
        </w:rPr>
        <w:t> 在课堂上应保持仪容整洁，举止端庄，不穿奇装异服。不穿拖鞋背心、吊带装等过于暴露的服装进入公共场所。</w:t>
      </w:r>
    </w:p>
    <w:p w14:paraId="1E57EEE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第二十三条</w:t>
      </w:r>
      <w:r>
        <w:rPr>
          <w:rFonts w:hint="default" w:ascii="Times New Roman" w:hAnsi="Times New Roman" w:cs="Times New Roman" w:eastAsiaTheme="majorEastAsia"/>
          <w:color w:val="auto"/>
          <w:sz w:val="21"/>
          <w:szCs w:val="21"/>
        </w:rPr>
        <w:t> 自觉维护教学区域卫生环境，不得乱扔杂物，课后将垃圾带出教室。最后离开教室时，应当及时关闭教室教学设备以及电灯、空调和电扇等。</w:t>
      </w:r>
    </w:p>
    <w:p w14:paraId="576DC17A">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6890E3B3">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第五章  生活行为规范</w:t>
      </w:r>
    </w:p>
    <w:p w14:paraId="4535C8C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第二十四条</w:t>
      </w:r>
      <w:r>
        <w:rPr>
          <w:rFonts w:hint="default" w:ascii="Times New Roman" w:hAnsi="Times New Roman" w:cs="Times New Roman" w:eastAsiaTheme="majorEastAsia"/>
          <w:color w:val="auto"/>
          <w:sz w:val="21"/>
          <w:szCs w:val="21"/>
        </w:rPr>
        <w:t> 遵守学生公寓管理规章制度，服从公寓管理人员的管理，尊重他人劳动。团结友爱、相互包容、互帮互助，营造文明温馨的公寓文化氛围。</w:t>
      </w:r>
    </w:p>
    <w:p w14:paraId="4937F4B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第二十五条</w:t>
      </w:r>
      <w:r>
        <w:rPr>
          <w:rFonts w:hint="default" w:ascii="Times New Roman" w:hAnsi="Times New Roman" w:cs="Times New Roman" w:eastAsiaTheme="majorEastAsia"/>
          <w:color w:val="auto"/>
          <w:sz w:val="21"/>
          <w:szCs w:val="21"/>
        </w:rPr>
        <w:t> 遵照学生公寓作息要求，按时归寝，按时起居，养成健康、科学的生活习惯。尊重他人隐私和个人生活习惯，不得在楼内大声喧哗。</w:t>
      </w:r>
    </w:p>
    <w:p w14:paraId="6B34972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第二十六条</w:t>
      </w:r>
      <w:r>
        <w:rPr>
          <w:rFonts w:hint="default" w:ascii="Times New Roman" w:hAnsi="Times New Roman" w:cs="Times New Roman" w:eastAsiaTheme="majorEastAsia"/>
          <w:color w:val="auto"/>
          <w:sz w:val="21"/>
          <w:szCs w:val="21"/>
        </w:rPr>
        <w:t> 进出公寓主动刷卡，妥善保管一卡通、房门钥匙，离开宿舍要随手锁门。来访人员须登记允许后方可进入，并于22:30前登记离开。未经允许，不得私自调宿、在他人宿舍住宿、留宿非本宿舍人员，男生女生不得互进宿舍。</w:t>
      </w:r>
    </w:p>
    <w:p w14:paraId="3AF100E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第二十七条</w:t>
      </w:r>
      <w:r>
        <w:rPr>
          <w:rFonts w:hint="default" w:ascii="Times New Roman" w:hAnsi="Times New Roman" w:cs="Times New Roman" w:eastAsiaTheme="majorEastAsia"/>
          <w:color w:val="auto"/>
          <w:sz w:val="21"/>
          <w:szCs w:val="21"/>
        </w:rPr>
        <w:t> 积极参加劳动实践，做好个人卫生和室内卫生。不得乱丢垃圾、乱泼污水。不得在走廊、门厅、房间内私自拉绳晾晒衣物。不得在门厅、走廊、消防通道堆放垃圾或摆放个人物品。</w:t>
      </w:r>
    </w:p>
    <w:p w14:paraId="177EDD9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第二十八条</w:t>
      </w:r>
      <w:r>
        <w:rPr>
          <w:rFonts w:hint="default" w:ascii="Times New Roman" w:hAnsi="Times New Roman" w:cs="Times New Roman" w:eastAsiaTheme="majorEastAsia"/>
          <w:color w:val="auto"/>
          <w:sz w:val="21"/>
          <w:szCs w:val="21"/>
        </w:rPr>
        <w:t> 增强安全用电意识，不得私自接改电线或网络线路；公寓楼内不得存放或使用各类电热器，不得为电动车、平衡车等电瓶充电；全体人员离开宿舍时，应当关闭室内电源总闸，做到</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人走电断</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；不得将电源线悬空接驳或缠绕于床架、椅子等处，移动式插座应当远离蚊帐、被褥、衣服、书本等易燃物品。</w:t>
      </w:r>
    </w:p>
    <w:p w14:paraId="73CD863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第二十九条</w:t>
      </w:r>
      <w:r>
        <w:rPr>
          <w:rFonts w:hint="default" w:ascii="Times New Roman" w:hAnsi="Times New Roman" w:cs="Times New Roman" w:eastAsiaTheme="majorEastAsia"/>
          <w:color w:val="auto"/>
          <w:sz w:val="21"/>
          <w:szCs w:val="21"/>
        </w:rPr>
        <w:t> 增强安全防范意识，发现危险现象、事故隐患及可疑人员要及时向公寓管理员或辅导员、班主任报告。</w:t>
      </w:r>
    </w:p>
    <w:p w14:paraId="65756EBD">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49277D49">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第六章  网络和通讯行为规范</w:t>
      </w:r>
    </w:p>
    <w:p w14:paraId="1ED5B33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第三十条</w:t>
      </w:r>
      <w:r>
        <w:rPr>
          <w:rFonts w:hint="default" w:ascii="Times New Roman" w:hAnsi="Times New Roman" w:cs="Times New Roman" w:eastAsiaTheme="majorEastAsia"/>
          <w:color w:val="auto"/>
          <w:sz w:val="21"/>
          <w:szCs w:val="21"/>
        </w:rPr>
        <w:t> 遵守国家和学校关于网络使用的有关规定，遵守网络信息管理的法律法规和规定，维护网络安全和秩序，抵制网络谣言和不良信息，不得利用网络从事危害国家安全、破坏社会稳定和损害他人利益的活动。</w:t>
      </w:r>
    </w:p>
    <w:p w14:paraId="0B780A3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第三十一条</w:t>
      </w:r>
      <w:r>
        <w:rPr>
          <w:rFonts w:hint="default" w:ascii="Times New Roman" w:hAnsi="Times New Roman" w:cs="Times New Roman" w:eastAsiaTheme="majorEastAsia"/>
          <w:color w:val="auto"/>
          <w:sz w:val="21"/>
          <w:szCs w:val="21"/>
        </w:rPr>
        <w:t> 合理使用网络，提高信息鉴别能力，不得登录、建立或维护非法网站和传播非法文字、音频、视频资料等，不得编造或传播虚假、有害信息，不得盲目发帖、跟帖，不得制造网络舆论混乱引发舆情。</w:t>
      </w:r>
    </w:p>
    <w:p w14:paraId="28FFCC8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第三十二条</w:t>
      </w:r>
      <w:r>
        <w:rPr>
          <w:rFonts w:hint="default" w:ascii="Times New Roman" w:hAnsi="Times New Roman" w:cs="Times New Roman" w:eastAsiaTheme="majorEastAsia"/>
          <w:color w:val="auto"/>
          <w:sz w:val="21"/>
          <w:szCs w:val="21"/>
        </w:rPr>
        <w:t> 增强网络安全防范意识，主动保护个人信息，谨慎网络交友。提高对传销、诈骗、非法网贷等鉴别能力，防范网络电信诈骗，拒绝向陌生人、网友等所开具的账户支付资金，发现异常情况及时向派出所或学校保卫处进行报告。</w:t>
      </w:r>
    </w:p>
    <w:p w14:paraId="6F98334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第三十三条</w:t>
      </w:r>
      <w:r>
        <w:rPr>
          <w:rFonts w:hint="default" w:ascii="Times New Roman" w:hAnsi="Times New Roman" w:cs="Times New Roman" w:eastAsiaTheme="majorEastAsia"/>
          <w:color w:val="auto"/>
          <w:sz w:val="21"/>
          <w:szCs w:val="21"/>
        </w:rPr>
        <w:t> 不得窃取或以其他方式非法获取他人信息，不得从事非法攻击、侵入他人网络、干扰他人网络正常功能、窃取网络数据等危害网络安全的活动。</w:t>
      </w:r>
    </w:p>
    <w:p w14:paraId="4A54507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第三十四条</w:t>
      </w:r>
      <w:r>
        <w:rPr>
          <w:rFonts w:hint="default" w:ascii="Times New Roman" w:hAnsi="Times New Roman" w:cs="Times New Roman" w:eastAsiaTheme="majorEastAsia"/>
          <w:color w:val="auto"/>
          <w:sz w:val="21"/>
          <w:szCs w:val="21"/>
        </w:rPr>
        <w:t> 规范使用通讯群组，不得利用QQ群、微信群等网络媒体随意发布非法集会、游行、示威等言论。不得参与、传播非法网络游戏。不得参与具有传销性质的网络非法活动和任何形式的网络借贷活动。</w:t>
      </w:r>
    </w:p>
    <w:p w14:paraId="3161C69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第三十五条</w:t>
      </w:r>
      <w:r>
        <w:rPr>
          <w:rFonts w:hint="default" w:ascii="Times New Roman" w:hAnsi="Times New Roman" w:cs="Times New Roman" w:eastAsiaTheme="majorEastAsia"/>
          <w:color w:val="auto"/>
          <w:sz w:val="21"/>
          <w:szCs w:val="21"/>
        </w:rPr>
        <w:t> 爱护校园网络设施，不得私自更换、拆除网络设备，不得私拉乱接网线，不得更改连接关系、物理位置和系统配置。</w:t>
      </w:r>
    </w:p>
    <w:p w14:paraId="6B9B42A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第三十六条</w:t>
      </w:r>
      <w:r>
        <w:rPr>
          <w:rFonts w:hint="default" w:ascii="Times New Roman" w:hAnsi="Times New Roman" w:cs="Times New Roman" w:eastAsiaTheme="majorEastAsia"/>
          <w:color w:val="auto"/>
          <w:sz w:val="21"/>
          <w:szCs w:val="21"/>
        </w:rPr>
        <w:t> 理利用网络资源辅助学习、生活，养成良好的作息习惯，拒绝网瘾。</w:t>
      </w:r>
    </w:p>
    <w:p w14:paraId="76A9CC8F">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p>
    <w:p w14:paraId="6A764192">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jc w:val="center"/>
        <w:textAlignment w:val="auto"/>
        <w:rPr>
          <w:rFonts w:hint="default" w:ascii="Times New Roman" w:hAnsi="Times New Roman" w:eastAsia="方正黑体简体" w:cs="Times New Roman"/>
          <w:b w:val="0"/>
          <w:bCs w:val="0"/>
          <w:color w:val="auto"/>
          <w:sz w:val="21"/>
          <w:szCs w:val="21"/>
          <w:lang w:val="en-US" w:eastAsia="zh-CN"/>
        </w:rPr>
      </w:pPr>
      <w:r>
        <w:rPr>
          <w:rFonts w:hint="default" w:ascii="Times New Roman" w:hAnsi="Times New Roman" w:eastAsia="方正黑体简体" w:cs="Times New Roman"/>
          <w:b w:val="0"/>
          <w:bCs w:val="0"/>
          <w:color w:val="auto"/>
          <w:sz w:val="21"/>
          <w:szCs w:val="21"/>
          <w:lang w:val="en-US" w:eastAsia="zh-CN"/>
        </w:rPr>
        <w:t>第七章  附  则</w:t>
      </w:r>
    </w:p>
    <w:p w14:paraId="1CEBC8E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第三十七条</w:t>
      </w:r>
      <w:r>
        <w:rPr>
          <w:rFonts w:hint="default" w:ascii="Times New Roman" w:hAnsi="Times New Roman" w:cs="Times New Roman" w:eastAsiaTheme="majorEastAsia"/>
          <w:color w:val="auto"/>
          <w:sz w:val="21"/>
          <w:szCs w:val="21"/>
        </w:rPr>
        <w:t> 本规范由学生工作部</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处</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负责解释。</w:t>
      </w:r>
    </w:p>
    <w:p w14:paraId="2F049A6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555"/>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第三十八条</w:t>
      </w:r>
      <w:r>
        <w:rPr>
          <w:rFonts w:hint="default" w:ascii="Times New Roman" w:hAnsi="Times New Roman" w:cs="Times New Roman" w:eastAsiaTheme="majorEastAsia"/>
          <w:color w:val="auto"/>
          <w:sz w:val="21"/>
          <w:szCs w:val="21"/>
        </w:rPr>
        <w:t> 本规范自公布之日起执行。</w:t>
      </w:r>
    </w:p>
    <w:p w14:paraId="5546E85F">
      <w:pPr>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br w:type="page"/>
      </w:r>
    </w:p>
    <w:p w14:paraId="0474D2E9">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jc w:val="center"/>
        <w:textAlignment w:val="auto"/>
        <w:rPr>
          <w:rFonts w:hint="eastAsia" w:eastAsia="方正小标宋简体" w:cs="方正小标宋简体"/>
          <w:color w:val="auto"/>
          <w:sz w:val="28"/>
          <w:szCs w:val="28"/>
        </w:rPr>
      </w:pPr>
      <w:bookmarkStart w:id="150" w:name="_Toc9137"/>
      <w:bookmarkStart w:id="151" w:name="_Toc30625"/>
    </w:p>
    <w:p w14:paraId="088418A8">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jc w:val="center"/>
        <w:textAlignment w:val="auto"/>
        <w:rPr>
          <w:rFonts w:hint="eastAsia" w:eastAsia="方正小标宋简体" w:cs="方正仿宋简体"/>
          <w:color w:val="auto"/>
          <w:sz w:val="28"/>
          <w:szCs w:val="28"/>
          <w:lang w:eastAsia="zh-CN"/>
        </w:rPr>
      </w:pPr>
      <w:r>
        <w:rPr>
          <w:rFonts w:hint="eastAsia" w:eastAsia="方正小标宋简体" w:cs="方正小标宋简体"/>
          <w:color w:val="auto"/>
          <w:sz w:val="28"/>
          <w:szCs w:val="28"/>
        </w:rPr>
        <w:t>塔里木职业技术学院学生考勤管理办法</w:t>
      </w:r>
      <w:r>
        <w:rPr>
          <w:rFonts w:hint="eastAsia" w:eastAsia="方正小标宋简体" w:cs="方正小标宋简体"/>
          <w:color w:val="auto"/>
          <w:sz w:val="28"/>
          <w:szCs w:val="28"/>
          <w:lang w:eastAsia="zh-CN"/>
        </w:rPr>
        <w:t>（</w:t>
      </w:r>
      <w:r>
        <w:rPr>
          <w:rFonts w:hint="eastAsia" w:eastAsia="方正小标宋简体" w:cs="方正小标宋简体"/>
          <w:color w:val="auto"/>
          <w:sz w:val="28"/>
          <w:szCs w:val="28"/>
          <w:lang w:val="en-US" w:eastAsia="zh-CN"/>
        </w:rPr>
        <w:t>修订</w:t>
      </w:r>
      <w:r>
        <w:rPr>
          <w:rFonts w:hint="eastAsia" w:eastAsia="方正小标宋简体" w:cs="方正小标宋简体"/>
          <w:color w:val="auto"/>
          <w:sz w:val="28"/>
          <w:szCs w:val="28"/>
          <w:lang w:eastAsia="zh-CN"/>
        </w:rPr>
        <w:t>）</w:t>
      </w:r>
    </w:p>
    <w:p w14:paraId="7975C952">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p>
    <w:p w14:paraId="7885A3FE">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r>
        <w:rPr>
          <w:rFonts w:hint="eastAsia" w:ascii="方正黑体简体" w:hAnsi="方正黑体简体" w:eastAsia="方正黑体简体" w:cs="方正黑体简体"/>
          <w:color w:val="auto"/>
          <w:sz w:val="21"/>
          <w:szCs w:val="21"/>
        </w:rPr>
        <w:t>第一章  总  则</w:t>
      </w:r>
    </w:p>
    <w:p w14:paraId="3049BC7A">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 xml:space="preserve">第一条 </w:t>
      </w:r>
      <w:r>
        <w:rPr>
          <w:rFonts w:hint="eastAsia" w:asciiTheme="majorEastAsia" w:hAnsiTheme="majorEastAsia" w:eastAsiaTheme="majorEastAsia" w:cstheme="majorEastAsia"/>
          <w:color w:val="auto"/>
          <w:sz w:val="21"/>
          <w:szCs w:val="21"/>
        </w:rPr>
        <w:t>为维护学校正常的管理秩序，培养学生的组织纪律性，促进学生积极参加学校的各项学习和文体活动，依据</w:t>
      </w:r>
      <w:r>
        <w:rPr>
          <w:rFonts w:hint="eastAsia" w:asciiTheme="majorEastAsia" w:hAnsiTheme="majorEastAsia" w:eastAsiaTheme="majorEastAsia" w:cstheme="majorEastAsia"/>
          <w:snapToGrid w:val="0"/>
          <w:color w:val="auto"/>
          <w:kern w:val="0"/>
          <w:sz w:val="21"/>
          <w:szCs w:val="21"/>
        </w:rPr>
        <w:t>《普通高等学校学生管理规定》（教育部第41号令）、</w:t>
      </w:r>
      <w:r>
        <w:rPr>
          <w:rFonts w:hint="eastAsia" w:asciiTheme="majorEastAsia" w:hAnsiTheme="majorEastAsia" w:eastAsiaTheme="majorEastAsia" w:cstheme="majorEastAsia"/>
          <w:color w:val="auto"/>
          <w:spacing w:val="8"/>
          <w:sz w:val="21"/>
          <w:szCs w:val="21"/>
        </w:rPr>
        <w:t>《高等学校学生行为准则》</w:t>
      </w:r>
      <w:r>
        <w:rPr>
          <w:rFonts w:hint="eastAsia" w:asciiTheme="majorEastAsia" w:hAnsiTheme="majorEastAsia" w:eastAsiaTheme="majorEastAsia" w:cstheme="majorEastAsia"/>
          <w:color w:val="auto"/>
          <w:sz w:val="21"/>
          <w:szCs w:val="21"/>
        </w:rPr>
        <w:t>《塔里木职业技术学院学生管理规定》（塔职院发〔2024〕12号），特修订学生考勤管理办法。</w:t>
      </w:r>
    </w:p>
    <w:p w14:paraId="2FD8B4DB">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第二条</w:t>
      </w:r>
      <w:r>
        <w:rPr>
          <w:rFonts w:hint="eastAsia" w:asciiTheme="majorEastAsia" w:hAnsiTheme="majorEastAsia" w:eastAsiaTheme="majorEastAsia" w:cstheme="majorEastAsia"/>
          <w:color w:val="auto"/>
          <w:sz w:val="21"/>
          <w:szCs w:val="21"/>
        </w:rPr>
        <w:t xml:space="preserve"> 本规定适用于具有塔里木职业技术学院正式学籍的在校学生（以下称学生），不包含休学、保留学籍学生。</w:t>
      </w:r>
    </w:p>
    <w:p w14:paraId="24CA494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p>
    <w:p w14:paraId="6BC973A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r>
        <w:rPr>
          <w:rFonts w:hint="eastAsia" w:ascii="方正黑体简体" w:hAnsi="方正黑体简体" w:eastAsia="方正黑体简体" w:cs="方正黑体简体"/>
          <w:color w:val="auto"/>
          <w:sz w:val="21"/>
          <w:szCs w:val="21"/>
        </w:rPr>
        <w:t>第二章  考勤范围</w:t>
      </w:r>
    </w:p>
    <w:p w14:paraId="5FBEB789">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第三条</w:t>
      </w:r>
      <w:r>
        <w:rPr>
          <w:rFonts w:hint="eastAsia" w:asciiTheme="majorEastAsia" w:hAnsiTheme="majorEastAsia" w:eastAsiaTheme="majorEastAsia" w:cstheme="majorEastAsia"/>
          <w:color w:val="auto"/>
          <w:sz w:val="21"/>
          <w:szCs w:val="21"/>
        </w:rPr>
        <w:t xml:space="preserve"> 自开学报到之日起，直至学校发布放假通知之日截止，学生一律实行考勤。要求学生必须每学期按时返校，按有关规定办理学费缴纳手续，然后持学生证在各二级学院办理注册手续，并在学生证加盖注册章。缴费后因故不能如期办理报到者，必须履行请假手续，未缴费、未报到并且未办理请假手续的，到规定时间学校将统一根据学籍管理规定处理。</w:t>
      </w:r>
    </w:p>
    <w:p w14:paraId="38C885BC">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第四条</w:t>
      </w:r>
      <w:r>
        <w:rPr>
          <w:rFonts w:hint="eastAsia" w:asciiTheme="majorEastAsia" w:hAnsiTheme="majorEastAsia" w:eastAsiaTheme="majorEastAsia" w:cstheme="majorEastAsia"/>
          <w:color w:val="auto"/>
          <w:sz w:val="21"/>
          <w:szCs w:val="21"/>
        </w:rPr>
        <w:t xml:space="preserve"> 学生上课、上自习（包括晚自习）、实训、实习、各类学习培训、运动会、学院统一组织</w:t>
      </w:r>
      <w:r>
        <w:rPr>
          <w:rFonts w:hint="eastAsia" w:asciiTheme="majorEastAsia" w:hAnsiTheme="majorEastAsia" w:eastAsiaTheme="majorEastAsia" w:cstheme="majorEastAsia"/>
          <w:color w:val="auto"/>
          <w:spacing w:val="7"/>
          <w:sz w:val="21"/>
          <w:szCs w:val="21"/>
        </w:rPr>
        <w:t>安排的一切活动</w:t>
      </w:r>
      <w:r>
        <w:rPr>
          <w:rFonts w:hint="eastAsia" w:asciiTheme="majorEastAsia" w:hAnsiTheme="majorEastAsia" w:eastAsiaTheme="majorEastAsia" w:cstheme="majorEastAsia"/>
          <w:color w:val="auto"/>
          <w:sz w:val="21"/>
          <w:szCs w:val="21"/>
        </w:rPr>
        <w:t>等，都必须实行考勤。因故不能参加者，必须办理请假手续；未经请假、请假未准，或超过假期未续者，均作旷课处理。</w:t>
      </w:r>
    </w:p>
    <w:p w14:paraId="17A64621">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第五条</w:t>
      </w:r>
      <w:r>
        <w:rPr>
          <w:rFonts w:hint="eastAsia" w:asciiTheme="majorEastAsia" w:hAnsiTheme="majorEastAsia" w:eastAsiaTheme="majorEastAsia" w:cstheme="majorEastAsia"/>
          <w:color w:val="auto"/>
          <w:sz w:val="21"/>
          <w:szCs w:val="21"/>
        </w:rPr>
        <w:t xml:space="preserve"> 在节假日前后，学生应当按规定的时间离校和返校。学生在双休日或其它节假日期间离开学校外出活动，晚间因故不回校住宿的须办理请假手续。凡假日在请假天数中间的，按请假时间连续计算。否则，一律按旷课处理。</w:t>
      </w:r>
    </w:p>
    <w:p w14:paraId="44E141ED">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第六条</w:t>
      </w:r>
      <w:r>
        <w:rPr>
          <w:rFonts w:hint="eastAsia" w:asciiTheme="majorEastAsia" w:hAnsiTheme="majorEastAsia" w:eastAsiaTheme="majorEastAsia" w:cstheme="majorEastAsia"/>
          <w:color w:val="auto"/>
          <w:sz w:val="21"/>
          <w:szCs w:val="21"/>
        </w:rPr>
        <w:t xml:space="preserve"> 学生按规定准予免修或免听的课程，可不作出勤要求。</w:t>
      </w:r>
    </w:p>
    <w:p w14:paraId="6751645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p>
    <w:p w14:paraId="4FF5752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r>
        <w:rPr>
          <w:rFonts w:hint="eastAsia" w:ascii="方正黑体简体" w:hAnsi="方正黑体简体" w:eastAsia="方正黑体简体" w:cs="方正黑体简体"/>
          <w:color w:val="auto"/>
          <w:sz w:val="21"/>
          <w:szCs w:val="21"/>
        </w:rPr>
        <w:t>第三章  考勤管理</w:t>
      </w:r>
    </w:p>
    <w:p w14:paraId="76116904">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第七条</w:t>
      </w:r>
      <w:r>
        <w:rPr>
          <w:rFonts w:hint="eastAsia" w:asciiTheme="majorEastAsia" w:hAnsiTheme="majorEastAsia" w:eastAsiaTheme="majorEastAsia" w:cstheme="majorEastAsia"/>
          <w:color w:val="auto"/>
          <w:sz w:val="21"/>
          <w:szCs w:val="21"/>
        </w:rPr>
        <w:t xml:space="preserve"> 学生考勤管理学生在学校学习期间，须按时参加教学计划规定的教学活动和学校统一安排组织的各项活动，并进行考勤。因故不能参加者，必须请假，且必须在当日内告知班委及参与教学活动的相关老师。</w:t>
      </w:r>
    </w:p>
    <w:p w14:paraId="613D9C05">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1.列入教学计划的所有课程和教学环节，学生考勤由任课教师直接负责或指定学生协助，并记入平时成绩登记表，作为该门课程成绩的一部分，并按实际缺勤教学学时计算。</w:t>
      </w:r>
    </w:p>
    <w:p w14:paraId="3A8A3DD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 学生参加其他活动的考勤工作，由</w:t>
      </w:r>
      <w:r>
        <w:rPr>
          <w:rFonts w:hint="eastAsia" w:asciiTheme="majorEastAsia" w:hAnsiTheme="majorEastAsia" w:eastAsiaTheme="majorEastAsia" w:cstheme="majorEastAsia"/>
          <w:color w:val="auto"/>
          <w:sz w:val="21"/>
          <w:szCs w:val="21"/>
          <w:u w:val="none"/>
          <w:lang w:val="en-US" w:eastAsia="zh-CN"/>
        </w:rPr>
        <w:t>分院</w:t>
      </w:r>
      <w:r>
        <w:rPr>
          <w:rFonts w:hint="eastAsia" w:asciiTheme="majorEastAsia" w:hAnsiTheme="majorEastAsia" w:eastAsiaTheme="majorEastAsia" w:cstheme="majorEastAsia"/>
          <w:color w:val="auto"/>
          <w:sz w:val="21"/>
          <w:szCs w:val="21"/>
        </w:rPr>
        <w:t>安排专人负责。</w:t>
      </w:r>
    </w:p>
    <w:p w14:paraId="37A1D9EB">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第八条</w:t>
      </w:r>
      <w:r>
        <w:rPr>
          <w:rFonts w:hint="eastAsia" w:asciiTheme="majorEastAsia" w:hAnsiTheme="majorEastAsia" w:eastAsiaTheme="majorEastAsia" w:cstheme="majorEastAsia"/>
          <w:color w:val="auto"/>
          <w:sz w:val="21"/>
          <w:szCs w:val="21"/>
        </w:rPr>
        <w:t xml:space="preserve"> 各任课教师严格执行上课点名制度，上课前须清点学生人数，严格考勤。所在班</w:t>
      </w:r>
      <w:r>
        <w:rPr>
          <w:rFonts w:hint="eastAsia" w:asciiTheme="majorEastAsia" w:hAnsiTheme="majorEastAsia" w:eastAsiaTheme="majorEastAsia" w:cstheme="majorEastAsia"/>
          <w:color w:val="auto"/>
          <w:sz w:val="21"/>
          <w:szCs w:val="21"/>
          <w:lang w:eastAsia="zh-CN"/>
        </w:rPr>
        <w:t>学习委员</w:t>
      </w:r>
      <w:r>
        <w:rPr>
          <w:rFonts w:hint="eastAsia" w:asciiTheme="majorEastAsia" w:hAnsiTheme="majorEastAsia" w:eastAsiaTheme="majorEastAsia" w:cstheme="majorEastAsia"/>
          <w:color w:val="auto"/>
          <w:sz w:val="21"/>
          <w:szCs w:val="21"/>
        </w:rPr>
        <w:t>须对学生迟到、旷课、早退、请假等出勤情况如实登记，将有关数据整理汇总，在当次授课结束后主动与任课教师汇报核实，由任课教师确认签名并做好记录。</w:t>
      </w:r>
      <w:r>
        <w:rPr>
          <w:rFonts w:hint="eastAsia" w:asciiTheme="majorEastAsia" w:hAnsiTheme="majorEastAsia" w:eastAsiaTheme="majorEastAsia" w:cstheme="majorEastAsia"/>
          <w:color w:val="auto"/>
          <w:sz w:val="21"/>
          <w:szCs w:val="21"/>
          <w:lang w:eastAsia="zh-CN"/>
        </w:rPr>
        <w:t>学习委员</w:t>
      </w:r>
      <w:r>
        <w:rPr>
          <w:rFonts w:hint="eastAsia" w:asciiTheme="majorEastAsia" w:hAnsiTheme="majorEastAsia" w:eastAsiaTheme="majorEastAsia" w:cstheme="majorEastAsia"/>
          <w:color w:val="auto"/>
          <w:sz w:val="21"/>
          <w:szCs w:val="21"/>
        </w:rPr>
        <w:t>当天须将学生出勤情况汇总后向辅导员汇报。</w:t>
      </w:r>
    </w:p>
    <w:p w14:paraId="23257EB5">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第九条</w:t>
      </w:r>
      <w:r>
        <w:rPr>
          <w:rFonts w:hint="eastAsia" w:asciiTheme="majorEastAsia" w:hAnsiTheme="majorEastAsia" w:eastAsiaTheme="majorEastAsia" w:cstheme="majorEastAsia"/>
          <w:color w:val="auto"/>
          <w:sz w:val="21"/>
          <w:szCs w:val="21"/>
        </w:rPr>
        <w:t xml:space="preserve"> 各班</w:t>
      </w:r>
      <w:r>
        <w:rPr>
          <w:rFonts w:hint="eastAsia" w:asciiTheme="majorEastAsia" w:hAnsiTheme="majorEastAsia" w:eastAsiaTheme="majorEastAsia" w:cstheme="majorEastAsia"/>
          <w:color w:val="auto"/>
          <w:sz w:val="21"/>
          <w:szCs w:val="21"/>
          <w:lang w:eastAsia="zh-CN"/>
        </w:rPr>
        <w:t>学习委员</w:t>
      </w:r>
      <w:r>
        <w:rPr>
          <w:rFonts w:hint="eastAsia" w:asciiTheme="majorEastAsia" w:hAnsiTheme="majorEastAsia" w:eastAsiaTheme="majorEastAsia" w:cstheme="majorEastAsia"/>
          <w:color w:val="auto"/>
          <w:sz w:val="21"/>
          <w:szCs w:val="21"/>
        </w:rPr>
        <w:t>每周周末将出勤数据整理完毕后，于次周星期一上午报送至所属班级辅导员。辅导员根据学生的出勤情况，对违纪学生及时进行教育引导。各分院将学生出勤情况每周汇总一次，并登记汇总，打印确认后加盖部门公章（ 一式两份）连同电子版报送学生处。</w:t>
      </w:r>
    </w:p>
    <w:p w14:paraId="565C67FB">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第十条</w:t>
      </w:r>
      <w:r>
        <w:rPr>
          <w:rFonts w:hint="eastAsia" w:asciiTheme="majorEastAsia" w:hAnsiTheme="majorEastAsia" w:eastAsiaTheme="majorEastAsia" w:cstheme="majorEastAsia"/>
          <w:color w:val="auto"/>
          <w:sz w:val="21"/>
          <w:szCs w:val="21"/>
        </w:rPr>
        <w:t xml:space="preserve"> </w:t>
      </w:r>
      <w:r>
        <w:rPr>
          <w:rFonts w:hint="eastAsia" w:asciiTheme="majorEastAsia" w:hAnsiTheme="majorEastAsia" w:eastAsiaTheme="majorEastAsia" w:cstheme="majorEastAsia"/>
          <w:color w:val="auto"/>
          <w:sz w:val="21"/>
          <w:szCs w:val="21"/>
          <w:lang w:val="en-US" w:eastAsia="zh-CN"/>
        </w:rPr>
        <w:t>各分院</w:t>
      </w:r>
      <w:r>
        <w:rPr>
          <w:rFonts w:hint="eastAsia" w:asciiTheme="majorEastAsia" w:hAnsiTheme="majorEastAsia" w:eastAsiaTheme="majorEastAsia" w:cstheme="majorEastAsia"/>
          <w:color w:val="auto"/>
          <w:sz w:val="21"/>
          <w:szCs w:val="21"/>
        </w:rPr>
        <w:t>须严抓学生出勤情况，任课教师应关注考勤情况，对于缺课较多的学生，要及时了解、分析原因，主动联系辅导员；辅导员要主动抽查课堂情况，掌握学生的动态，以做好教育引导工作。</w:t>
      </w:r>
    </w:p>
    <w:p w14:paraId="03998DAD">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第十一条</w:t>
      </w:r>
      <w:r>
        <w:rPr>
          <w:rFonts w:hint="eastAsia" w:asciiTheme="majorEastAsia" w:hAnsiTheme="majorEastAsia" w:eastAsiaTheme="majorEastAsia" w:cstheme="majorEastAsia"/>
          <w:color w:val="auto"/>
          <w:sz w:val="21"/>
          <w:szCs w:val="21"/>
        </w:rPr>
        <w:t xml:space="preserve"> 学生考勤工作是促进学风、教风、校风建设的重要手段，各分院、全体教师和学生共同努力，互相配合，切实加强学生考勤管理，共同维护良好的教学秩序。</w:t>
      </w:r>
    </w:p>
    <w:p w14:paraId="2D2FD9B0">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p>
    <w:p w14:paraId="1088302B">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r>
        <w:rPr>
          <w:rFonts w:hint="eastAsia" w:ascii="方正黑体简体" w:hAnsi="方正黑体简体" w:eastAsia="方正黑体简体" w:cs="方正黑体简体"/>
          <w:color w:val="auto"/>
          <w:sz w:val="21"/>
          <w:szCs w:val="21"/>
        </w:rPr>
        <w:t>第四章 请假与销假</w:t>
      </w:r>
    </w:p>
    <w:p w14:paraId="6CF76B17">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b/>
          <w:bCs/>
          <w:color w:val="auto"/>
          <w:sz w:val="21"/>
          <w:szCs w:val="21"/>
        </w:rPr>
      </w:pPr>
      <w:r>
        <w:rPr>
          <w:rFonts w:hint="eastAsia" w:ascii="方正黑体简体" w:hAnsi="方正黑体简体" w:eastAsia="方正黑体简体" w:cs="方正黑体简体"/>
          <w:b/>
          <w:bCs/>
          <w:color w:val="auto"/>
          <w:sz w:val="21"/>
          <w:szCs w:val="21"/>
        </w:rPr>
        <w:t xml:space="preserve"> </w:t>
      </w:r>
      <w:r>
        <w:rPr>
          <w:rFonts w:hint="eastAsia" w:asciiTheme="majorEastAsia" w:hAnsiTheme="majorEastAsia" w:eastAsiaTheme="majorEastAsia" w:cstheme="majorEastAsia"/>
          <w:b/>
          <w:bCs/>
          <w:color w:val="auto"/>
          <w:sz w:val="21"/>
          <w:szCs w:val="21"/>
        </w:rPr>
        <w:t>第十二条 假别及有关规定</w:t>
      </w:r>
    </w:p>
    <w:p w14:paraId="11789450">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方正黑体简体" w:hAnsi="方正黑体简体" w:eastAsia="方正黑体简体" w:cs="方正黑体简体"/>
          <w:b/>
          <w:bCs/>
          <w:color w:val="auto"/>
          <w:sz w:val="21"/>
          <w:szCs w:val="21"/>
        </w:rPr>
        <w:t>（一）公假</w:t>
      </w: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rPr>
        <w:t>班级、二级学院、学校委派外出办理公事，持有关派出部门的证明，履行请假手续。</w:t>
      </w:r>
    </w:p>
    <w:p w14:paraId="7613221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方正黑体简体" w:hAnsi="方正黑体简体" w:eastAsia="方正黑体简体" w:cs="方正黑体简体"/>
          <w:b/>
          <w:bCs/>
          <w:color w:val="auto"/>
          <w:sz w:val="21"/>
          <w:szCs w:val="21"/>
        </w:rPr>
        <w:t>（二）病假</w:t>
      </w:r>
      <w:r>
        <w:rPr>
          <w:rFonts w:hint="eastAsia" w:asciiTheme="majorEastAsia" w:hAnsiTheme="majorEastAsia" w:eastAsiaTheme="majorEastAsia" w:cstheme="majorEastAsia"/>
          <w:color w:val="auto"/>
          <w:sz w:val="21"/>
          <w:szCs w:val="21"/>
        </w:rPr>
        <w:t>：学生因患疾病无法坚持上课或参加活动，需出具校医务室或县（区）级以上医院的诊治和休养的诊断证明。急诊应补办病假手续。学生在一学期内请病假超过</w:t>
      </w:r>
      <w:r>
        <w:rPr>
          <w:rFonts w:hint="eastAsia" w:asciiTheme="majorEastAsia" w:hAnsiTheme="majorEastAsia" w:eastAsiaTheme="majorEastAsia" w:cstheme="majorEastAsia"/>
          <w:color w:val="auto"/>
          <w:sz w:val="21"/>
          <w:szCs w:val="21"/>
          <w:lang w:val="en-US" w:eastAsia="zh-CN"/>
        </w:rPr>
        <w:t>该学期总学时三分之一者</w:t>
      </w:r>
      <w:r>
        <w:rPr>
          <w:rFonts w:hint="eastAsia" w:asciiTheme="majorEastAsia" w:hAnsiTheme="majorEastAsia" w:eastAsiaTheme="majorEastAsia" w:cstheme="majorEastAsia"/>
          <w:color w:val="auto"/>
          <w:sz w:val="21"/>
          <w:szCs w:val="21"/>
        </w:rPr>
        <w:t>，应按我校学籍管理办法中有关规定办理休学手续。</w:t>
      </w:r>
    </w:p>
    <w:p w14:paraId="5023B160">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方正黑体简体" w:hAnsi="方正黑体简体" w:eastAsia="方正黑体简体" w:cs="方正黑体简体"/>
          <w:b/>
          <w:bCs/>
          <w:color w:val="auto"/>
          <w:sz w:val="21"/>
          <w:szCs w:val="21"/>
        </w:rPr>
        <w:t>（三）事假</w:t>
      </w:r>
      <w:r>
        <w:rPr>
          <w:rFonts w:hint="eastAsia" w:asciiTheme="majorEastAsia" w:hAnsiTheme="majorEastAsia" w:eastAsiaTheme="majorEastAsia" w:cstheme="majorEastAsia"/>
          <w:color w:val="auto"/>
          <w:sz w:val="21"/>
          <w:szCs w:val="21"/>
        </w:rPr>
        <w:t>：学生学习期间，一般不准事假，如确需请事假者，要有充分理由，审批必须严格掌握。以下特殊情况可请事假：</w:t>
      </w:r>
    </w:p>
    <w:p w14:paraId="64084E1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（1）家人病重或病故；</w:t>
      </w:r>
    </w:p>
    <w:p w14:paraId="4B76FA22">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（2）直系亲属病故；</w:t>
      </w:r>
    </w:p>
    <w:p w14:paraId="32EF5E94">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（3）代表校、分院外出参加活动；</w:t>
      </w:r>
    </w:p>
    <w:p w14:paraId="3EA8F185">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（4）毕业班学生到应聘单位面试；</w:t>
      </w:r>
    </w:p>
    <w:p w14:paraId="6F674C2C">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lang w:val="en-US" w:eastAsia="zh-CN"/>
        </w:rPr>
        <w:t>5</w:t>
      </w:r>
      <w:r>
        <w:rPr>
          <w:rFonts w:hint="eastAsia" w:asciiTheme="majorEastAsia" w:hAnsiTheme="majorEastAsia" w:eastAsiaTheme="majorEastAsia" w:cstheme="majorEastAsia"/>
          <w:color w:val="auto"/>
          <w:sz w:val="21"/>
          <w:szCs w:val="21"/>
          <w:lang w:eastAsia="zh-CN"/>
        </w:rPr>
        <w:t>）参与学业有关考证或参加学业有关比赛；</w:t>
      </w:r>
    </w:p>
    <w:p w14:paraId="64BE871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lang w:val="en-US" w:eastAsia="zh-CN"/>
        </w:rPr>
        <w:t>6</w:t>
      </w:r>
      <w:r>
        <w:rPr>
          <w:rFonts w:hint="eastAsia" w:asciiTheme="majorEastAsia" w:hAnsiTheme="majorEastAsia" w:eastAsiaTheme="majorEastAsia" w:cstheme="majorEastAsia"/>
          <w:color w:val="auto"/>
          <w:sz w:val="21"/>
          <w:szCs w:val="21"/>
        </w:rPr>
        <w:t>）其他经分院证明急需办理的事务。</w:t>
      </w:r>
    </w:p>
    <w:p w14:paraId="127C2AB4">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方正黑体简体" w:hAnsi="方正黑体简体" w:eastAsia="方正黑体简体" w:cs="方正黑体简体"/>
          <w:b/>
          <w:bCs/>
          <w:color w:val="auto"/>
          <w:sz w:val="21"/>
          <w:szCs w:val="21"/>
        </w:rPr>
      </w:pPr>
      <w:r>
        <w:rPr>
          <w:rFonts w:hint="eastAsia" w:ascii="方正黑体简体" w:hAnsi="方正黑体简体" w:eastAsia="方正黑体简体" w:cs="方正黑体简体"/>
          <w:b/>
          <w:bCs/>
          <w:color w:val="auto"/>
          <w:sz w:val="21"/>
          <w:szCs w:val="21"/>
        </w:rPr>
        <w:t>第十三条 请假手续及审批权限</w:t>
      </w:r>
    </w:p>
    <w:p w14:paraId="45111968">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方正黑体简体" w:hAnsi="方正黑体简体" w:eastAsia="方正黑体简体" w:cs="方正黑体简体"/>
          <w:b/>
          <w:bCs/>
          <w:color w:val="auto"/>
          <w:sz w:val="21"/>
          <w:szCs w:val="21"/>
        </w:rPr>
      </w:pPr>
      <w:r>
        <w:rPr>
          <w:rFonts w:hint="eastAsia" w:ascii="方正黑体简体" w:hAnsi="方正黑体简体" w:eastAsia="方正黑体简体" w:cs="方正黑体简体"/>
          <w:b/>
          <w:bCs/>
          <w:color w:val="auto"/>
          <w:sz w:val="21"/>
          <w:szCs w:val="21"/>
        </w:rPr>
        <w:t>（一）请假手续</w:t>
      </w:r>
    </w:p>
    <w:p w14:paraId="1911A8E9">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请假须履行请假手续，由学生本人上传手写请假条逐级办理请假手续（除行动不便等特殊情况外，不允许其他学生代办），凡需要相关证明材料的应附上有关材料（如家长知情书，病假单、病历、家长通过QQ、微信请假材料、签署知情书的第三视角照片或佐证资料等）。经批准后，将获批请假条交给各班</w:t>
      </w:r>
      <w:r>
        <w:rPr>
          <w:rFonts w:hint="eastAsia" w:asciiTheme="majorEastAsia" w:hAnsiTheme="majorEastAsia" w:eastAsiaTheme="majorEastAsia" w:cstheme="majorEastAsia"/>
          <w:color w:val="auto"/>
          <w:sz w:val="21"/>
          <w:szCs w:val="21"/>
          <w:lang w:eastAsia="zh-CN"/>
        </w:rPr>
        <w:t>学习委员</w:t>
      </w:r>
      <w:r>
        <w:rPr>
          <w:rFonts w:hint="eastAsia" w:asciiTheme="majorEastAsia" w:hAnsiTheme="majorEastAsia" w:eastAsiaTheme="majorEastAsia" w:cstheme="majorEastAsia"/>
          <w:color w:val="auto"/>
          <w:sz w:val="21"/>
          <w:szCs w:val="21"/>
        </w:rPr>
        <w:t>，由</w:t>
      </w:r>
      <w:r>
        <w:rPr>
          <w:rFonts w:hint="eastAsia" w:asciiTheme="majorEastAsia" w:hAnsiTheme="majorEastAsia" w:eastAsiaTheme="majorEastAsia" w:cstheme="majorEastAsia"/>
          <w:color w:val="auto"/>
          <w:sz w:val="21"/>
          <w:szCs w:val="21"/>
          <w:lang w:eastAsia="zh-CN"/>
        </w:rPr>
        <w:t>学习委员</w:t>
      </w:r>
      <w:r>
        <w:rPr>
          <w:rFonts w:hint="eastAsia" w:asciiTheme="majorEastAsia" w:hAnsiTheme="majorEastAsia" w:eastAsiaTheme="majorEastAsia" w:cstheme="majorEastAsia"/>
          <w:color w:val="auto"/>
          <w:sz w:val="21"/>
          <w:szCs w:val="21"/>
        </w:rPr>
        <w:t>报送班主任、辅导员</w:t>
      </w: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lang w:val="en-US" w:eastAsia="zh-CN"/>
        </w:rPr>
        <w:t>相关任课老师</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lang w:val="en-US" w:eastAsia="zh-CN"/>
        </w:rPr>
        <w:t>分院</w:t>
      </w:r>
      <w:r>
        <w:rPr>
          <w:rFonts w:hint="eastAsia" w:asciiTheme="majorEastAsia" w:hAnsiTheme="majorEastAsia" w:eastAsiaTheme="majorEastAsia" w:cstheme="majorEastAsia"/>
          <w:color w:val="auto"/>
          <w:sz w:val="21"/>
          <w:szCs w:val="21"/>
        </w:rPr>
        <w:t>学工办备查，离校外出的需交至宿管员、校门卫值班室各一份，返校时要向门卫出示。各分院每周统计各班考勤情况，定期将考勤统计情况汇总。</w:t>
      </w:r>
    </w:p>
    <w:p w14:paraId="5DDCDCC2">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方正黑体简体" w:hAnsi="方正黑体简体" w:eastAsia="方正黑体简体" w:cs="方正黑体简体"/>
          <w:b/>
          <w:bCs/>
          <w:color w:val="auto"/>
          <w:sz w:val="21"/>
          <w:szCs w:val="21"/>
        </w:rPr>
      </w:pPr>
      <w:r>
        <w:rPr>
          <w:rFonts w:hint="eastAsia" w:ascii="方正黑体简体" w:hAnsi="方正黑体简体" w:eastAsia="方正黑体简体" w:cs="方正黑体简体"/>
          <w:b/>
          <w:bCs/>
          <w:color w:val="auto"/>
          <w:sz w:val="21"/>
          <w:szCs w:val="21"/>
        </w:rPr>
        <w:t>（二）审批权限</w:t>
      </w:r>
    </w:p>
    <w:p w14:paraId="73435799">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rPr>
        <w:t>1.请假1—</w:t>
      </w:r>
      <w:r>
        <w:rPr>
          <w:rFonts w:hint="eastAsia" w:asciiTheme="majorEastAsia" w:hAnsiTheme="majorEastAsia" w:eastAsiaTheme="majorEastAsia" w:cstheme="majorEastAsia"/>
          <w:color w:val="auto"/>
          <w:sz w:val="21"/>
          <w:szCs w:val="21"/>
          <w:lang w:val="en-US" w:eastAsia="zh-CN"/>
        </w:rPr>
        <w:t>3</w:t>
      </w:r>
      <w:r>
        <w:rPr>
          <w:rFonts w:hint="eastAsia" w:asciiTheme="majorEastAsia" w:hAnsiTheme="majorEastAsia" w:eastAsiaTheme="majorEastAsia" w:cstheme="majorEastAsia"/>
          <w:color w:val="auto"/>
          <w:sz w:val="21"/>
          <w:szCs w:val="21"/>
        </w:rPr>
        <w:t>天（含）以内，由班主任、辅导员</w:t>
      </w:r>
      <w:r>
        <w:rPr>
          <w:rFonts w:hint="eastAsia" w:asciiTheme="majorEastAsia" w:hAnsiTheme="majorEastAsia" w:eastAsiaTheme="majorEastAsia" w:cstheme="majorEastAsia"/>
          <w:color w:val="auto"/>
          <w:sz w:val="21"/>
          <w:szCs w:val="21"/>
          <w:lang w:val="en-US" w:eastAsia="zh-CN"/>
        </w:rPr>
        <w:t>批准后，由分院学工办</w:t>
      </w:r>
      <w:r>
        <w:rPr>
          <w:rFonts w:hint="eastAsia" w:asciiTheme="majorEastAsia" w:hAnsiTheme="majorEastAsia" w:eastAsiaTheme="majorEastAsia" w:cstheme="majorEastAsia"/>
          <w:color w:val="auto"/>
          <w:sz w:val="21"/>
          <w:szCs w:val="21"/>
        </w:rPr>
        <w:t>审批</w:t>
      </w:r>
      <w:r>
        <w:rPr>
          <w:rFonts w:hint="eastAsia" w:asciiTheme="majorEastAsia" w:hAnsiTheme="majorEastAsia" w:eastAsiaTheme="majorEastAsia" w:cstheme="majorEastAsia"/>
          <w:color w:val="auto"/>
          <w:sz w:val="21"/>
          <w:szCs w:val="21"/>
          <w:lang w:eastAsia="zh-CN"/>
        </w:rPr>
        <w:t>。</w:t>
      </w:r>
    </w:p>
    <w:p w14:paraId="53D7867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2.请假</w:t>
      </w:r>
      <w:r>
        <w:rPr>
          <w:rFonts w:hint="eastAsia" w:asciiTheme="majorEastAsia" w:hAnsiTheme="majorEastAsia" w:eastAsiaTheme="majorEastAsia" w:cstheme="majorEastAsia"/>
          <w:color w:val="auto"/>
          <w:sz w:val="21"/>
          <w:szCs w:val="21"/>
          <w:lang w:val="en-US" w:eastAsia="zh-CN"/>
        </w:rPr>
        <w:t>4</w:t>
      </w:r>
      <w:r>
        <w:rPr>
          <w:rFonts w:hint="eastAsia" w:asciiTheme="majorEastAsia" w:hAnsiTheme="majorEastAsia" w:eastAsiaTheme="majorEastAsia" w:cstheme="majorEastAsia"/>
          <w:color w:val="auto"/>
          <w:sz w:val="21"/>
          <w:szCs w:val="21"/>
        </w:rPr>
        <w:t>—7天（含）以内，班主任、辅导员</w:t>
      </w:r>
      <w:r>
        <w:rPr>
          <w:rFonts w:hint="eastAsia" w:asciiTheme="majorEastAsia" w:hAnsiTheme="majorEastAsia" w:eastAsiaTheme="majorEastAsia" w:cstheme="majorEastAsia"/>
          <w:color w:val="auto"/>
          <w:sz w:val="21"/>
          <w:szCs w:val="21"/>
          <w:lang w:val="en-US" w:eastAsia="zh-CN"/>
        </w:rPr>
        <w:t>批准后</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lang w:val="en-US" w:eastAsia="zh-CN"/>
        </w:rPr>
        <w:t>分院学工办审核、</w:t>
      </w:r>
      <w:r>
        <w:rPr>
          <w:rFonts w:hint="eastAsia" w:asciiTheme="majorEastAsia" w:hAnsiTheme="majorEastAsia" w:eastAsiaTheme="majorEastAsia" w:cstheme="majorEastAsia"/>
          <w:color w:val="auto"/>
          <w:sz w:val="21"/>
          <w:szCs w:val="21"/>
        </w:rPr>
        <w:t>分院</w:t>
      </w:r>
      <w:r>
        <w:rPr>
          <w:rFonts w:hint="eastAsia" w:asciiTheme="majorEastAsia" w:hAnsiTheme="majorEastAsia" w:eastAsiaTheme="majorEastAsia" w:cstheme="majorEastAsia"/>
          <w:color w:val="auto"/>
          <w:sz w:val="21"/>
          <w:szCs w:val="21"/>
          <w:lang w:val="en-US" w:eastAsia="zh-CN"/>
        </w:rPr>
        <w:t>分管学生工作负责人</w:t>
      </w:r>
      <w:r>
        <w:rPr>
          <w:rFonts w:hint="eastAsia" w:asciiTheme="majorEastAsia" w:hAnsiTheme="majorEastAsia" w:eastAsiaTheme="majorEastAsia" w:cstheme="majorEastAsia"/>
          <w:color w:val="auto"/>
          <w:sz w:val="21"/>
          <w:szCs w:val="21"/>
        </w:rPr>
        <w:t>审批。</w:t>
      </w:r>
    </w:p>
    <w:p w14:paraId="3034DC48">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3.请假</w:t>
      </w:r>
      <w:r>
        <w:rPr>
          <w:rFonts w:hint="eastAsia" w:asciiTheme="majorEastAsia" w:hAnsiTheme="majorEastAsia" w:eastAsiaTheme="majorEastAsia" w:cstheme="majorEastAsia"/>
          <w:color w:val="auto"/>
          <w:sz w:val="21"/>
          <w:szCs w:val="21"/>
          <w:lang w:val="en-US" w:eastAsia="zh-CN"/>
        </w:rPr>
        <w:t>8</w:t>
      </w:r>
      <w:r>
        <w:rPr>
          <w:rFonts w:hint="eastAsia" w:asciiTheme="majorEastAsia" w:hAnsiTheme="majorEastAsia" w:eastAsiaTheme="majorEastAsia" w:cstheme="majorEastAsia"/>
          <w:color w:val="auto"/>
          <w:sz w:val="21"/>
          <w:szCs w:val="21"/>
        </w:rPr>
        <w:t>—15天（含）以内，班主任、辅导员、</w:t>
      </w:r>
      <w:r>
        <w:rPr>
          <w:rFonts w:hint="eastAsia" w:asciiTheme="majorEastAsia" w:hAnsiTheme="majorEastAsia" w:eastAsiaTheme="majorEastAsia" w:cstheme="majorEastAsia"/>
          <w:color w:val="auto"/>
          <w:sz w:val="21"/>
          <w:szCs w:val="21"/>
          <w:lang w:val="en-US" w:eastAsia="zh-CN"/>
        </w:rPr>
        <w:t>分院学工办审核、</w:t>
      </w:r>
      <w:r>
        <w:rPr>
          <w:rFonts w:hint="eastAsia" w:asciiTheme="majorEastAsia" w:hAnsiTheme="majorEastAsia" w:eastAsiaTheme="majorEastAsia" w:cstheme="majorEastAsia"/>
          <w:color w:val="auto"/>
          <w:sz w:val="21"/>
          <w:szCs w:val="21"/>
        </w:rPr>
        <w:t>分院</w:t>
      </w:r>
      <w:r>
        <w:rPr>
          <w:rFonts w:hint="eastAsia" w:asciiTheme="majorEastAsia" w:hAnsiTheme="majorEastAsia" w:eastAsiaTheme="majorEastAsia" w:cstheme="majorEastAsia"/>
          <w:color w:val="auto"/>
          <w:sz w:val="21"/>
          <w:szCs w:val="21"/>
          <w:lang w:val="en-US" w:eastAsia="zh-CN"/>
        </w:rPr>
        <w:t>分管学生工作负责人</w:t>
      </w:r>
      <w:r>
        <w:rPr>
          <w:rFonts w:hint="eastAsia" w:asciiTheme="majorEastAsia" w:hAnsiTheme="majorEastAsia" w:eastAsiaTheme="majorEastAsia" w:cstheme="majorEastAsia"/>
          <w:color w:val="auto"/>
          <w:sz w:val="21"/>
          <w:szCs w:val="21"/>
        </w:rPr>
        <w:t>审批、学生处审批后，报分管学生工作的院领导审批。</w:t>
      </w:r>
    </w:p>
    <w:p w14:paraId="22FCDE8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4.请假15天以上，班主任、辅导员、</w:t>
      </w:r>
      <w:r>
        <w:rPr>
          <w:rFonts w:hint="eastAsia" w:asciiTheme="majorEastAsia" w:hAnsiTheme="majorEastAsia" w:eastAsiaTheme="majorEastAsia" w:cstheme="majorEastAsia"/>
          <w:color w:val="auto"/>
          <w:sz w:val="21"/>
          <w:szCs w:val="21"/>
          <w:lang w:val="en-US" w:eastAsia="zh-CN"/>
        </w:rPr>
        <w:t>分院学工办审核、</w:t>
      </w:r>
      <w:r>
        <w:rPr>
          <w:rFonts w:hint="eastAsia" w:asciiTheme="majorEastAsia" w:hAnsiTheme="majorEastAsia" w:eastAsiaTheme="majorEastAsia" w:cstheme="majorEastAsia"/>
          <w:color w:val="auto"/>
          <w:sz w:val="21"/>
          <w:szCs w:val="21"/>
        </w:rPr>
        <w:t>分院</w:t>
      </w:r>
      <w:r>
        <w:rPr>
          <w:rFonts w:hint="eastAsia" w:asciiTheme="majorEastAsia" w:hAnsiTheme="majorEastAsia" w:eastAsiaTheme="majorEastAsia" w:cstheme="majorEastAsia"/>
          <w:color w:val="auto"/>
          <w:sz w:val="21"/>
          <w:szCs w:val="21"/>
          <w:lang w:val="en-US" w:eastAsia="zh-CN"/>
        </w:rPr>
        <w:t>分管学生工作负责人</w:t>
      </w:r>
      <w:r>
        <w:rPr>
          <w:rFonts w:hint="eastAsia" w:asciiTheme="majorEastAsia" w:hAnsiTheme="majorEastAsia" w:eastAsiaTheme="majorEastAsia" w:cstheme="majorEastAsia"/>
          <w:color w:val="auto"/>
          <w:sz w:val="21"/>
          <w:szCs w:val="21"/>
        </w:rPr>
        <w:t>审批、学生处</w:t>
      </w:r>
      <w:r>
        <w:rPr>
          <w:rFonts w:hint="eastAsia" w:asciiTheme="majorEastAsia" w:hAnsiTheme="majorEastAsia" w:eastAsiaTheme="majorEastAsia" w:cstheme="majorEastAsia"/>
          <w:color w:val="auto"/>
          <w:sz w:val="21"/>
          <w:szCs w:val="21"/>
          <w:lang w:val="en-US" w:eastAsia="zh-CN"/>
        </w:rPr>
        <w:t>审批</w:t>
      </w:r>
      <w:r>
        <w:rPr>
          <w:rFonts w:hint="eastAsia" w:asciiTheme="majorEastAsia" w:hAnsiTheme="majorEastAsia" w:eastAsiaTheme="majorEastAsia" w:cstheme="majorEastAsia"/>
          <w:color w:val="auto"/>
          <w:sz w:val="21"/>
          <w:szCs w:val="21"/>
        </w:rPr>
        <w:t>后，报分管学生工作院领导审批。</w:t>
      </w:r>
    </w:p>
    <w:p w14:paraId="4A1934BD">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下一级不签署意见上一级不予签批。如遇紧急和特殊情况可越级先行审批，事后补办手续。</w:t>
      </w:r>
    </w:p>
    <w:p w14:paraId="7C8A15F3">
      <w:pPr>
        <w:keepNext w:val="0"/>
        <w:keepLines w:val="0"/>
        <w:pageBreakBefore w:val="0"/>
        <w:widowControl w:val="0"/>
        <w:numPr>
          <w:ilvl w:val="0"/>
          <w:numId w:val="3"/>
        </w:numPr>
        <w:kinsoku/>
        <w:wordWrap/>
        <w:overflowPunct/>
        <w:topLinePunct w:val="0"/>
        <w:autoSpaceDE/>
        <w:autoSpaceDN/>
        <w:bidi w:val="0"/>
        <w:adjustRightInd w:val="0"/>
        <w:snapToGrid w:val="0"/>
        <w:spacing w:line="420" w:lineRule="exact"/>
        <w:ind w:left="0" w:leftChars="0" w:firstLine="422" w:firstLineChars="200"/>
        <w:jc w:val="left"/>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销假手续</w:t>
      </w:r>
    </w:p>
    <w:p w14:paraId="33064624">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ind w:firstLine="420" w:firstLineChars="200"/>
        <w:jc w:val="left"/>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学生假满返校后必须销假，销假时在校园内定位打卡同时上传相应的佐证资料。</w:t>
      </w:r>
      <w:r>
        <w:rPr>
          <w:rFonts w:hint="eastAsia" w:asciiTheme="majorEastAsia" w:hAnsiTheme="majorEastAsia" w:eastAsiaTheme="majorEastAsia" w:cstheme="majorEastAsia"/>
          <w:sz w:val="21"/>
          <w:szCs w:val="21"/>
        </w:rPr>
        <w:br w:type="textWrapping"/>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b/>
          <w:bCs/>
          <w:color w:val="auto"/>
          <w:sz w:val="21"/>
          <w:szCs w:val="21"/>
        </w:rPr>
        <w:t>（四）销假审批</w:t>
      </w:r>
      <w:r>
        <w:rPr>
          <w:rFonts w:hint="eastAsia" w:asciiTheme="majorEastAsia" w:hAnsiTheme="majorEastAsia" w:eastAsiaTheme="majorEastAsia" w:cstheme="majorEastAsia"/>
          <w:b/>
          <w:bCs/>
          <w:sz w:val="21"/>
          <w:szCs w:val="21"/>
        </w:rPr>
        <w:br w:type="textWrapping"/>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color w:val="auto"/>
          <w:sz w:val="21"/>
          <w:szCs w:val="21"/>
        </w:rPr>
        <w:t>1.请假1—3天（含）以内，由班主任、辅导员审批销假。</w:t>
      </w:r>
      <w:r>
        <w:rPr>
          <w:rFonts w:hint="eastAsia" w:asciiTheme="majorEastAsia" w:hAnsiTheme="majorEastAsia" w:eastAsiaTheme="majorEastAsia" w:cstheme="majorEastAsia"/>
          <w:color w:val="auto"/>
          <w:sz w:val="21"/>
          <w:szCs w:val="21"/>
        </w:rPr>
        <w:br w:type="textWrapping"/>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2.请假4—7天（含）以内，班主任、辅导员批准后、分院学工办审批销假。</w:t>
      </w:r>
      <w:r>
        <w:rPr>
          <w:rFonts w:hint="eastAsia" w:asciiTheme="majorEastAsia" w:hAnsiTheme="majorEastAsia" w:eastAsiaTheme="majorEastAsia" w:cstheme="majorEastAsia"/>
          <w:color w:val="auto"/>
          <w:sz w:val="21"/>
          <w:szCs w:val="21"/>
        </w:rPr>
        <w:br w:type="textWrapping"/>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3.请假8—15天及以上，班主任、辅导员、分院学工办审核、学生处审批销假。</w:t>
      </w:r>
      <w:r>
        <w:rPr>
          <w:rFonts w:hint="eastAsia" w:asciiTheme="majorEastAsia" w:hAnsiTheme="majorEastAsia" w:eastAsiaTheme="majorEastAsia" w:cstheme="majorEastAsia"/>
          <w:color w:val="auto"/>
          <w:sz w:val="21"/>
          <w:szCs w:val="21"/>
        </w:rPr>
        <w:br w:type="textWrapping"/>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下一级不签署意见上一级不予签批。如遇紧急和特殊情况可越级先行审批，事后补办手续。</w:t>
      </w:r>
    </w:p>
    <w:p w14:paraId="1266828B">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kern w:val="0"/>
          <w:sz w:val="21"/>
          <w:szCs w:val="21"/>
        </w:rPr>
        <w:t>第十四条</w:t>
      </w:r>
      <w:r>
        <w:rPr>
          <w:rFonts w:hint="eastAsia" w:asciiTheme="majorEastAsia" w:hAnsiTheme="majorEastAsia" w:eastAsiaTheme="majorEastAsia" w:cstheme="majorEastAsia"/>
          <w:color w:val="auto"/>
          <w:sz w:val="21"/>
          <w:szCs w:val="21"/>
        </w:rPr>
        <w:t xml:space="preserve"> 学生在课余时间（含国家法定节假日、双休日）到城区或学校周边活动且能够当日返校的，以及家庭所在地为阿拉尔市主城区的住校学生课余时间（含国家法定节假日、双休日）回家的，须履行请假手续。</w:t>
      </w:r>
    </w:p>
    <w:p w14:paraId="4C792D1B">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b/>
          <w:bCs/>
          <w:color w:val="auto"/>
          <w:kern w:val="0"/>
          <w:sz w:val="21"/>
          <w:szCs w:val="21"/>
        </w:rPr>
        <w:t>第十</w:t>
      </w:r>
      <w:r>
        <w:rPr>
          <w:rFonts w:hint="eastAsia" w:asciiTheme="majorEastAsia" w:hAnsiTheme="majorEastAsia" w:eastAsiaTheme="majorEastAsia" w:cstheme="majorEastAsia"/>
          <w:b/>
          <w:bCs/>
          <w:color w:val="auto"/>
          <w:kern w:val="0"/>
          <w:sz w:val="21"/>
          <w:szCs w:val="21"/>
          <w:lang w:val="en-US" w:eastAsia="zh-CN"/>
        </w:rPr>
        <w:t>五</w:t>
      </w:r>
      <w:r>
        <w:rPr>
          <w:rFonts w:hint="eastAsia" w:asciiTheme="majorEastAsia" w:hAnsiTheme="majorEastAsia" w:eastAsiaTheme="majorEastAsia" w:cstheme="majorEastAsia"/>
          <w:b/>
          <w:bCs/>
          <w:color w:val="auto"/>
          <w:kern w:val="0"/>
          <w:sz w:val="21"/>
          <w:szCs w:val="21"/>
        </w:rPr>
        <w:t>条</w:t>
      </w:r>
      <w:r>
        <w:rPr>
          <w:rFonts w:hint="eastAsia" w:asciiTheme="majorEastAsia" w:hAnsiTheme="majorEastAsia" w:eastAsiaTheme="majorEastAsia" w:cstheme="majorEastAsia"/>
          <w:color w:val="auto"/>
          <w:kern w:val="0"/>
          <w:sz w:val="21"/>
          <w:szCs w:val="21"/>
        </w:rPr>
        <w:t xml:space="preserve"> 在正常教学或学生休息时间组织学生参加校内外实习、实践、活动、集训或竞赛</w:t>
      </w:r>
      <w:r>
        <w:rPr>
          <w:rFonts w:hint="eastAsia" w:asciiTheme="majorEastAsia" w:hAnsiTheme="majorEastAsia" w:eastAsiaTheme="majorEastAsia" w:cstheme="majorEastAsia"/>
          <w:color w:val="auto"/>
          <w:kern w:val="0"/>
          <w:sz w:val="21"/>
          <w:szCs w:val="21"/>
          <w:lang w:val="en-US" w:eastAsia="zh-CN"/>
        </w:rPr>
        <w:t>等</w:t>
      </w:r>
      <w:r>
        <w:rPr>
          <w:rFonts w:hint="eastAsia" w:asciiTheme="majorEastAsia" w:hAnsiTheme="majorEastAsia" w:eastAsiaTheme="majorEastAsia" w:cstheme="majorEastAsia"/>
          <w:color w:val="auto"/>
          <w:kern w:val="0"/>
          <w:sz w:val="21"/>
          <w:szCs w:val="21"/>
        </w:rPr>
        <w:t>，由领队或指导老师办理集体假条，并提前一个工作日报送二级学院，经二级学院、校团委、学生处、教务处审批通过并盖章后方可生效。</w:t>
      </w:r>
    </w:p>
    <w:p w14:paraId="1C6D3C30">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kern w:val="0"/>
          <w:sz w:val="21"/>
          <w:szCs w:val="21"/>
        </w:rPr>
        <w:t>第十</w:t>
      </w:r>
      <w:r>
        <w:rPr>
          <w:rFonts w:hint="eastAsia" w:asciiTheme="majorEastAsia" w:hAnsiTheme="majorEastAsia" w:eastAsiaTheme="majorEastAsia" w:cstheme="majorEastAsia"/>
          <w:b/>
          <w:bCs/>
          <w:color w:val="auto"/>
          <w:kern w:val="0"/>
          <w:sz w:val="21"/>
          <w:szCs w:val="21"/>
          <w:lang w:val="en-US" w:eastAsia="zh-CN"/>
        </w:rPr>
        <w:t>六</w:t>
      </w:r>
      <w:r>
        <w:rPr>
          <w:rFonts w:hint="eastAsia" w:asciiTheme="majorEastAsia" w:hAnsiTheme="majorEastAsia" w:eastAsiaTheme="majorEastAsia" w:cstheme="majorEastAsia"/>
          <w:b/>
          <w:bCs/>
          <w:color w:val="auto"/>
          <w:kern w:val="0"/>
          <w:sz w:val="21"/>
          <w:szCs w:val="21"/>
        </w:rPr>
        <w:t>条</w:t>
      </w:r>
      <w:r>
        <w:rPr>
          <w:rFonts w:hint="eastAsia" w:asciiTheme="majorEastAsia" w:hAnsiTheme="majorEastAsia" w:eastAsiaTheme="majorEastAsia" w:cstheme="majorEastAsia"/>
          <w:color w:val="auto"/>
          <w:sz w:val="21"/>
          <w:szCs w:val="21"/>
        </w:rPr>
        <w:t xml:space="preserve"> 在校住宿的学生，夜间不得请假外出离校。确因特殊情况需外出离校的，应当办理请假手续。</w:t>
      </w:r>
    </w:p>
    <w:p w14:paraId="1BB23ACC">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kern w:val="0"/>
          <w:sz w:val="21"/>
          <w:szCs w:val="21"/>
        </w:rPr>
        <w:t>第十</w:t>
      </w:r>
      <w:r>
        <w:rPr>
          <w:rFonts w:hint="eastAsia" w:asciiTheme="majorEastAsia" w:hAnsiTheme="majorEastAsia" w:eastAsiaTheme="majorEastAsia" w:cstheme="majorEastAsia"/>
          <w:b/>
          <w:bCs/>
          <w:color w:val="auto"/>
          <w:kern w:val="0"/>
          <w:sz w:val="21"/>
          <w:szCs w:val="21"/>
          <w:lang w:val="en-US" w:eastAsia="zh-CN"/>
        </w:rPr>
        <w:t>七</w:t>
      </w:r>
      <w:r>
        <w:rPr>
          <w:rFonts w:hint="eastAsia" w:asciiTheme="majorEastAsia" w:hAnsiTheme="majorEastAsia" w:eastAsiaTheme="majorEastAsia" w:cstheme="majorEastAsia"/>
          <w:b/>
          <w:bCs/>
          <w:color w:val="auto"/>
          <w:kern w:val="0"/>
          <w:sz w:val="21"/>
          <w:szCs w:val="21"/>
        </w:rPr>
        <w:t>条</w:t>
      </w:r>
      <w:r>
        <w:rPr>
          <w:rFonts w:hint="eastAsia" w:asciiTheme="majorEastAsia" w:hAnsiTheme="majorEastAsia" w:eastAsiaTheme="majorEastAsia" w:cstheme="majorEastAsia"/>
          <w:color w:val="auto"/>
          <w:sz w:val="21"/>
          <w:szCs w:val="21"/>
        </w:rPr>
        <w:t xml:space="preserve"> 学生确因急事、急症来不及履行请假手续且符合准假条件者，其父母必须通过口头、电话、短信等方式向班主任、辅导员告知续假或请假理由，必须征得班主任、辅导员同意，事后补办有关手续。</w:t>
      </w:r>
    </w:p>
    <w:p w14:paraId="7A1A02CD">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kern w:val="0"/>
          <w:sz w:val="21"/>
          <w:szCs w:val="21"/>
        </w:rPr>
        <w:t>第十</w:t>
      </w:r>
      <w:r>
        <w:rPr>
          <w:rFonts w:hint="eastAsia" w:asciiTheme="majorEastAsia" w:hAnsiTheme="majorEastAsia" w:eastAsiaTheme="majorEastAsia" w:cstheme="majorEastAsia"/>
          <w:b/>
          <w:bCs/>
          <w:color w:val="auto"/>
          <w:kern w:val="0"/>
          <w:sz w:val="21"/>
          <w:szCs w:val="21"/>
          <w:lang w:eastAsia="zh-CN"/>
        </w:rPr>
        <w:t>八</w:t>
      </w:r>
      <w:r>
        <w:rPr>
          <w:rFonts w:hint="eastAsia" w:asciiTheme="majorEastAsia" w:hAnsiTheme="majorEastAsia" w:eastAsiaTheme="majorEastAsia" w:cstheme="majorEastAsia"/>
          <w:b/>
          <w:bCs/>
          <w:color w:val="auto"/>
          <w:kern w:val="0"/>
          <w:sz w:val="21"/>
          <w:szCs w:val="21"/>
        </w:rPr>
        <w:t>条</w:t>
      </w:r>
      <w:r>
        <w:rPr>
          <w:rFonts w:hint="eastAsia" w:asciiTheme="majorEastAsia" w:hAnsiTheme="majorEastAsia" w:eastAsiaTheme="majorEastAsia" w:cstheme="majorEastAsia"/>
          <w:color w:val="auto"/>
          <w:sz w:val="21"/>
          <w:szCs w:val="21"/>
        </w:rPr>
        <w:t xml:space="preserve"> </w:t>
      </w:r>
      <w:r>
        <w:rPr>
          <w:rFonts w:hint="eastAsia" w:asciiTheme="majorEastAsia" w:hAnsiTheme="majorEastAsia" w:eastAsiaTheme="majorEastAsia" w:cstheme="majorEastAsia"/>
          <w:color w:val="auto"/>
          <w:sz w:val="21"/>
          <w:szCs w:val="21"/>
          <w:lang w:eastAsia="zh-CN"/>
        </w:rPr>
        <w:t>学习委员</w:t>
      </w:r>
      <w:r>
        <w:rPr>
          <w:rFonts w:hint="eastAsia" w:asciiTheme="majorEastAsia" w:hAnsiTheme="majorEastAsia" w:eastAsiaTheme="majorEastAsia" w:cstheme="majorEastAsia"/>
          <w:color w:val="auto"/>
          <w:sz w:val="21"/>
          <w:szCs w:val="21"/>
        </w:rPr>
        <w:t>及任课教师记录学生缺勤原因必须以</w:t>
      </w:r>
      <w:r>
        <w:rPr>
          <w:rFonts w:hint="eastAsia" w:asciiTheme="majorEastAsia" w:hAnsiTheme="majorEastAsia" w:eastAsiaTheme="majorEastAsia" w:cstheme="majorEastAsia"/>
          <w:color w:val="auto"/>
          <w:sz w:val="21"/>
          <w:szCs w:val="21"/>
          <w:lang w:val="en-US" w:eastAsia="zh-CN"/>
        </w:rPr>
        <w:t>签字盖章后</w:t>
      </w:r>
      <w:r>
        <w:rPr>
          <w:rFonts w:hint="eastAsia" w:asciiTheme="majorEastAsia" w:hAnsiTheme="majorEastAsia" w:eastAsiaTheme="majorEastAsia" w:cstheme="majorEastAsia"/>
          <w:color w:val="auto"/>
          <w:sz w:val="21"/>
          <w:szCs w:val="21"/>
        </w:rPr>
        <w:t>准假的请假条为准，任何人不得口头</w:t>
      </w:r>
      <w:r>
        <w:rPr>
          <w:rFonts w:hint="eastAsia" w:asciiTheme="majorEastAsia" w:hAnsiTheme="majorEastAsia" w:eastAsiaTheme="majorEastAsia" w:cstheme="majorEastAsia"/>
          <w:color w:val="auto"/>
          <w:sz w:val="21"/>
          <w:szCs w:val="21"/>
          <w:lang w:val="en-US" w:eastAsia="zh-CN"/>
        </w:rPr>
        <w:t>请</w:t>
      </w:r>
      <w:r>
        <w:rPr>
          <w:rFonts w:hint="eastAsia" w:asciiTheme="majorEastAsia" w:hAnsiTheme="majorEastAsia" w:eastAsiaTheme="majorEastAsia" w:cstheme="majorEastAsia"/>
          <w:color w:val="auto"/>
          <w:sz w:val="21"/>
          <w:szCs w:val="21"/>
        </w:rPr>
        <w:t>假。</w:t>
      </w:r>
    </w:p>
    <w:p w14:paraId="178B61A7">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kern w:val="0"/>
          <w:sz w:val="21"/>
          <w:szCs w:val="21"/>
        </w:rPr>
        <w:t>第</w:t>
      </w:r>
      <w:r>
        <w:rPr>
          <w:rFonts w:hint="eastAsia" w:asciiTheme="majorEastAsia" w:hAnsiTheme="majorEastAsia" w:eastAsiaTheme="majorEastAsia" w:cstheme="majorEastAsia"/>
          <w:b/>
          <w:bCs/>
          <w:color w:val="auto"/>
          <w:kern w:val="0"/>
          <w:sz w:val="21"/>
          <w:szCs w:val="21"/>
          <w:lang w:val="en-US" w:eastAsia="zh-CN"/>
        </w:rPr>
        <w:t>十九</w:t>
      </w:r>
      <w:r>
        <w:rPr>
          <w:rFonts w:hint="eastAsia" w:asciiTheme="majorEastAsia" w:hAnsiTheme="majorEastAsia" w:eastAsiaTheme="majorEastAsia" w:cstheme="majorEastAsia"/>
          <w:b/>
          <w:bCs/>
          <w:color w:val="auto"/>
          <w:kern w:val="0"/>
          <w:sz w:val="21"/>
          <w:szCs w:val="21"/>
        </w:rPr>
        <w:t>条</w:t>
      </w:r>
      <w:r>
        <w:rPr>
          <w:rFonts w:hint="eastAsia" w:asciiTheme="majorEastAsia" w:hAnsiTheme="majorEastAsia" w:eastAsiaTheme="majorEastAsia" w:cstheme="majorEastAsia"/>
          <w:color w:val="auto"/>
          <w:sz w:val="21"/>
          <w:szCs w:val="21"/>
        </w:rPr>
        <w:t xml:space="preserve"> 学生请假或放假期满后，返校后应及时办理销假手续，否则按无故旷课处理。因故不能办理销假手续的学生应及时报告班主任、辅导员并办理续假手续，如遇特殊原因无法销假、续假的回校后</w:t>
      </w:r>
      <w:r>
        <w:rPr>
          <w:rFonts w:hint="eastAsia" w:asciiTheme="majorEastAsia" w:hAnsiTheme="majorEastAsia" w:eastAsiaTheme="majorEastAsia" w:cstheme="majorEastAsia"/>
          <w:color w:val="auto"/>
          <w:sz w:val="21"/>
          <w:szCs w:val="21"/>
          <w:lang w:val="en-US" w:eastAsia="zh-CN"/>
        </w:rPr>
        <w:t>再</w:t>
      </w:r>
      <w:r>
        <w:rPr>
          <w:rFonts w:hint="eastAsia" w:asciiTheme="majorEastAsia" w:hAnsiTheme="majorEastAsia" w:eastAsiaTheme="majorEastAsia" w:cstheme="majorEastAsia"/>
          <w:color w:val="auto"/>
          <w:sz w:val="21"/>
          <w:szCs w:val="21"/>
        </w:rPr>
        <w:t>及时补办有关手续。</w:t>
      </w:r>
    </w:p>
    <w:p w14:paraId="7DA5857F">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b/>
          <w:bCs/>
          <w:color w:val="auto"/>
          <w:kern w:val="0"/>
          <w:sz w:val="21"/>
          <w:szCs w:val="21"/>
        </w:rPr>
        <w:t>第二十条</w:t>
      </w:r>
      <w:r>
        <w:rPr>
          <w:rFonts w:hint="eastAsia" w:asciiTheme="majorEastAsia" w:hAnsiTheme="majorEastAsia" w:eastAsiaTheme="majorEastAsia" w:cstheme="majorEastAsia"/>
          <w:color w:val="auto"/>
          <w:kern w:val="0"/>
          <w:sz w:val="21"/>
          <w:szCs w:val="21"/>
        </w:rPr>
        <w:t xml:space="preserve"> 学生请假应事先办理请假手续，经批准后方为有效。除因不可抗力等正当事由外，不得事后补假。对请事假、病假者应严格控制</w:t>
      </w: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sz w:val="21"/>
          <w:szCs w:val="21"/>
        </w:rPr>
        <w:t>一学期病假、事假、缺课时间累计超过本</w:t>
      </w:r>
      <w:r>
        <w:rPr>
          <w:rFonts w:hint="eastAsia" w:asciiTheme="majorEastAsia" w:hAnsiTheme="majorEastAsia" w:eastAsiaTheme="majorEastAsia" w:cstheme="majorEastAsia"/>
          <w:color w:val="auto"/>
          <w:sz w:val="21"/>
          <w:szCs w:val="21"/>
          <w:lang w:val="en-US" w:eastAsia="zh-CN"/>
        </w:rPr>
        <w:t>学</w:t>
      </w:r>
      <w:r>
        <w:rPr>
          <w:rFonts w:hint="eastAsia" w:asciiTheme="majorEastAsia" w:hAnsiTheme="majorEastAsia" w:eastAsiaTheme="majorEastAsia" w:cstheme="majorEastAsia"/>
          <w:color w:val="auto"/>
          <w:sz w:val="21"/>
          <w:szCs w:val="21"/>
        </w:rPr>
        <w:t>期总学时三分之一的，应按照我校学籍管理办法中有关规定处理。</w:t>
      </w:r>
    </w:p>
    <w:p w14:paraId="6A2F8536">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kern w:val="0"/>
          <w:sz w:val="21"/>
          <w:szCs w:val="21"/>
        </w:rPr>
        <w:t>第二十</w:t>
      </w:r>
      <w:r>
        <w:rPr>
          <w:rFonts w:hint="eastAsia" w:asciiTheme="majorEastAsia" w:hAnsiTheme="majorEastAsia" w:eastAsiaTheme="majorEastAsia" w:cstheme="majorEastAsia"/>
          <w:b/>
          <w:bCs/>
          <w:color w:val="auto"/>
          <w:kern w:val="0"/>
          <w:sz w:val="21"/>
          <w:szCs w:val="21"/>
          <w:lang w:val="en-US" w:eastAsia="zh-CN"/>
        </w:rPr>
        <w:t>一</w:t>
      </w:r>
      <w:r>
        <w:rPr>
          <w:rFonts w:hint="eastAsia" w:asciiTheme="majorEastAsia" w:hAnsiTheme="majorEastAsia" w:eastAsiaTheme="majorEastAsia" w:cstheme="majorEastAsia"/>
          <w:b/>
          <w:bCs/>
          <w:color w:val="auto"/>
          <w:kern w:val="0"/>
          <w:sz w:val="21"/>
          <w:szCs w:val="21"/>
        </w:rPr>
        <w:t>条</w:t>
      </w:r>
      <w:r>
        <w:rPr>
          <w:rFonts w:hint="eastAsia" w:asciiTheme="majorEastAsia" w:hAnsiTheme="majorEastAsia" w:eastAsiaTheme="majorEastAsia" w:cstheme="majorEastAsia"/>
          <w:color w:val="auto"/>
          <w:sz w:val="21"/>
          <w:szCs w:val="21"/>
        </w:rPr>
        <w:t xml:space="preserve"> 法定节假日前后不得无故请假提前离校或延后返校，须持有关证明，按请假流程，办理请假手续。 </w:t>
      </w:r>
    </w:p>
    <w:p w14:paraId="080633F6">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第二十</w:t>
      </w:r>
      <w:r>
        <w:rPr>
          <w:rFonts w:hint="eastAsia" w:asciiTheme="majorEastAsia" w:hAnsiTheme="majorEastAsia" w:eastAsiaTheme="majorEastAsia" w:cstheme="majorEastAsia"/>
          <w:b/>
          <w:bCs/>
          <w:color w:val="auto"/>
          <w:sz w:val="21"/>
          <w:szCs w:val="21"/>
          <w:lang w:val="en-US" w:eastAsia="zh-CN"/>
        </w:rPr>
        <w:t>二</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学生请假需离校的，班主任、辅导员必须要与学生家长取得联系。学生到达目的地后，应及时告知班主任、辅导员，班主任、辅导员应做好记录。</w:t>
      </w:r>
    </w:p>
    <w:p w14:paraId="04B50A3E">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p>
    <w:p w14:paraId="23D1DAA2">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r>
        <w:rPr>
          <w:rFonts w:hint="eastAsia" w:ascii="方正黑体简体" w:hAnsi="方正黑体简体" w:eastAsia="方正黑体简体" w:cs="方正黑体简体"/>
          <w:color w:val="auto"/>
          <w:sz w:val="21"/>
          <w:szCs w:val="21"/>
        </w:rPr>
        <w:t>第五章 缺勤与旷课处理</w:t>
      </w:r>
    </w:p>
    <w:p w14:paraId="35B09019">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第二十</w:t>
      </w:r>
      <w:r>
        <w:rPr>
          <w:rFonts w:hint="eastAsia" w:asciiTheme="majorEastAsia" w:hAnsiTheme="majorEastAsia" w:eastAsiaTheme="majorEastAsia" w:cstheme="majorEastAsia"/>
          <w:b/>
          <w:bCs/>
          <w:color w:val="auto"/>
          <w:sz w:val="21"/>
          <w:szCs w:val="21"/>
          <w:lang w:val="en-US" w:eastAsia="zh-CN"/>
        </w:rPr>
        <w:t>三</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犯有下列情形之一者，按旷课计，并参照《塔里木职业技术学院学生违纪处分办法》处理：必修课、实验课、实践课、辅导课、规定的选修课，学生迟到、早退超过20分钟，按旷课1节课计，一节课按1学时计算，学生旷课一天按八节课计；军训、实习、实训、运动会、各类学习培训、学院统一组织</w:t>
      </w:r>
      <w:r>
        <w:rPr>
          <w:rFonts w:hint="eastAsia" w:asciiTheme="majorEastAsia" w:hAnsiTheme="majorEastAsia" w:eastAsiaTheme="majorEastAsia" w:cstheme="majorEastAsia"/>
          <w:color w:val="auto"/>
          <w:spacing w:val="7"/>
          <w:sz w:val="21"/>
          <w:szCs w:val="21"/>
        </w:rPr>
        <w:t>安排的一切活动</w:t>
      </w:r>
      <w:r>
        <w:rPr>
          <w:rFonts w:hint="eastAsia" w:asciiTheme="majorEastAsia" w:hAnsiTheme="majorEastAsia" w:eastAsiaTheme="majorEastAsia" w:cstheme="majorEastAsia"/>
          <w:color w:val="auto"/>
          <w:sz w:val="21"/>
          <w:szCs w:val="21"/>
        </w:rPr>
        <w:t>等，一天按4学时计算；晚自习一次按1学时计算；学生所在分院组织的会议和活动，由各分院参照上述标准计算；学生参加上述活动不得迟到、早退，迟到或早退三次按1学时计算。</w:t>
      </w:r>
    </w:p>
    <w:p w14:paraId="5F67F2CE">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第二十</w:t>
      </w:r>
      <w:r>
        <w:rPr>
          <w:rFonts w:hint="eastAsia" w:asciiTheme="majorEastAsia" w:hAnsiTheme="majorEastAsia" w:eastAsiaTheme="majorEastAsia" w:cstheme="majorEastAsia"/>
          <w:b/>
          <w:bCs/>
          <w:color w:val="auto"/>
          <w:sz w:val="21"/>
          <w:szCs w:val="21"/>
          <w:lang w:val="en-US" w:eastAsia="zh-CN"/>
        </w:rPr>
        <w:t>四</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学生因病、因事、因社会工作等原因不能按时上课或参加全校性集体活动，必须办理请假手续，否则按旷课处理。</w:t>
      </w:r>
    </w:p>
    <w:p w14:paraId="680E636E">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kern w:val="0"/>
          <w:sz w:val="21"/>
          <w:szCs w:val="21"/>
        </w:rPr>
        <w:t>第二十</w:t>
      </w:r>
      <w:r>
        <w:rPr>
          <w:rFonts w:hint="eastAsia" w:asciiTheme="majorEastAsia" w:hAnsiTheme="majorEastAsia" w:eastAsiaTheme="majorEastAsia" w:cstheme="majorEastAsia"/>
          <w:b/>
          <w:bCs/>
          <w:color w:val="auto"/>
          <w:kern w:val="0"/>
          <w:sz w:val="21"/>
          <w:szCs w:val="21"/>
          <w:lang w:val="en-US" w:eastAsia="zh-CN"/>
        </w:rPr>
        <w:t>五</w:t>
      </w:r>
      <w:r>
        <w:rPr>
          <w:rFonts w:hint="eastAsia" w:asciiTheme="majorEastAsia" w:hAnsiTheme="majorEastAsia" w:eastAsiaTheme="majorEastAsia" w:cstheme="majorEastAsia"/>
          <w:b/>
          <w:bCs/>
          <w:color w:val="auto"/>
          <w:kern w:val="0"/>
          <w:sz w:val="21"/>
          <w:szCs w:val="21"/>
        </w:rPr>
        <w:t>条</w:t>
      </w:r>
      <w:r>
        <w:rPr>
          <w:rFonts w:hint="eastAsia" w:asciiTheme="majorEastAsia" w:hAnsiTheme="majorEastAsia" w:eastAsiaTheme="majorEastAsia" w:cstheme="majorEastAsia"/>
          <w:color w:val="auto"/>
          <w:kern w:val="0"/>
          <w:sz w:val="21"/>
          <w:szCs w:val="21"/>
        </w:rPr>
        <w:t xml:space="preserve"> </w:t>
      </w:r>
      <w:r>
        <w:rPr>
          <w:rFonts w:hint="eastAsia" w:asciiTheme="majorEastAsia" w:hAnsiTheme="majorEastAsia" w:eastAsiaTheme="majorEastAsia" w:cstheme="majorEastAsia"/>
          <w:color w:val="auto"/>
          <w:sz w:val="21"/>
          <w:szCs w:val="21"/>
        </w:rPr>
        <w:t>学生在每学期开学时必须按时到校办理注册手续。未经请假或请假未获批准逾期两周未注册者，按自动退学处理</w:t>
      </w: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rPr>
        <w:t>因病、因事不能按时返校注册者，须向班主任、辅导员请假履行请假手续，经批准方能生效，如未批准应及时返校，否则按旷课处理。</w:t>
      </w:r>
    </w:p>
    <w:p w14:paraId="3E08AD1B">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第二十</w:t>
      </w:r>
      <w:r>
        <w:rPr>
          <w:rFonts w:hint="eastAsia" w:asciiTheme="majorEastAsia" w:hAnsiTheme="majorEastAsia" w:eastAsiaTheme="majorEastAsia" w:cstheme="majorEastAsia"/>
          <w:b/>
          <w:bCs/>
          <w:color w:val="auto"/>
          <w:sz w:val="21"/>
          <w:szCs w:val="21"/>
          <w:lang w:val="en-US" w:eastAsia="zh-CN"/>
        </w:rPr>
        <w:t>六</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学生在假期、节假日结束后，必须按学校规定时间的返校，未履行任何请假手续提前离校者、延期返校者一律按夜不归宿处理，并参照《塔里木职业技术学院学生违纪处分办法》处理；逾期不归者，必须持有效证明办理补假手续，否则按旷课处理。</w:t>
      </w:r>
    </w:p>
    <w:p w14:paraId="43AAAB6E">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第二十</w:t>
      </w:r>
      <w:r>
        <w:rPr>
          <w:rFonts w:hint="eastAsia" w:asciiTheme="majorEastAsia" w:hAnsiTheme="majorEastAsia" w:eastAsiaTheme="majorEastAsia" w:cstheme="majorEastAsia"/>
          <w:b/>
          <w:bCs/>
          <w:color w:val="auto"/>
          <w:sz w:val="21"/>
          <w:szCs w:val="21"/>
          <w:lang w:val="en-US" w:eastAsia="zh-CN"/>
        </w:rPr>
        <w:t>七</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学生干部（含辅导助理、班干部）一律没有准假的权利。</w:t>
      </w:r>
    </w:p>
    <w:p w14:paraId="7DAF16B0">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w:t>
      </w:r>
      <w:r>
        <w:rPr>
          <w:rFonts w:hint="eastAsia" w:asciiTheme="majorEastAsia" w:hAnsiTheme="majorEastAsia" w:eastAsiaTheme="majorEastAsia" w:cstheme="majorEastAsia"/>
          <w:b/>
          <w:bCs/>
          <w:color w:val="auto"/>
          <w:sz w:val="21"/>
          <w:szCs w:val="21"/>
          <w:lang w:val="en-US" w:eastAsia="zh-CN"/>
        </w:rPr>
        <w:t>二十八</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学生请假不允许手机发短信息请假，凡是以此方式请假，一律无效；如遇特殊情况，返校后必须说明情况，并携带相关证明，否则按旷课计。</w:t>
      </w:r>
    </w:p>
    <w:p w14:paraId="63691898">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w:t>
      </w:r>
      <w:r>
        <w:rPr>
          <w:rFonts w:hint="eastAsia" w:asciiTheme="majorEastAsia" w:hAnsiTheme="majorEastAsia" w:eastAsiaTheme="majorEastAsia" w:cstheme="majorEastAsia"/>
          <w:b/>
          <w:bCs/>
          <w:color w:val="auto"/>
          <w:sz w:val="21"/>
          <w:szCs w:val="21"/>
          <w:lang w:val="en-US" w:eastAsia="zh-CN"/>
        </w:rPr>
        <w:t>二十九</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如果学生在请假前被查出以欺骗手段请假，则取消该生的请假资格；如果学生在批假后被查出以欺骗手段请假，所耽误时间一律按旷课处理，并视其情节严重程度和认错态度，参照《塔里木职业技术学院学生违纪处分办法》处理。</w:t>
      </w:r>
    </w:p>
    <w:p w14:paraId="754B8641">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b/>
          <w:bCs/>
          <w:color w:val="auto"/>
          <w:sz w:val="21"/>
          <w:szCs w:val="21"/>
        </w:rPr>
        <w:t>第</w:t>
      </w:r>
      <w:r>
        <w:rPr>
          <w:rFonts w:hint="eastAsia" w:asciiTheme="majorEastAsia" w:hAnsiTheme="majorEastAsia" w:eastAsiaTheme="majorEastAsia" w:cstheme="majorEastAsia"/>
          <w:b/>
          <w:bCs/>
          <w:color w:val="auto"/>
          <w:sz w:val="21"/>
          <w:szCs w:val="21"/>
          <w:lang w:val="en-US" w:eastAsia="zh-CN"/>
        </w:rPr>
        <w:t>三十</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考试、考查</w:t>
      </w: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rPr>
        <w:t>包括补考</w:t>
      </w: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rPr>
        <w:t>期间，除病假外，一般不得请假。如必须请假，均须</w:t>
      </w:r>
      <w:r>
        <w:rPr>
          <w:rFonts w:hint="eastAsia" w:asciiTheme="majorEastAsia" w:hAnsiTheme="majorEastAsia" w:eastAsiaTheme="majorEastAsia" w:cstheme="majorEastAsia"/>
          <w:color w:val="auto"/>
          <w:sz w:val="21"/>
          <w:szCs w:val="21"/>
          <w:lang w:val="en-US" w:eastAsia="zh-CN"/>
        </w:rPr>
        <w:t>逐级</w:t>
      </w:r>
      <w:r>
        <w:rPr>
          <w:rFonts w:hint="eastAsia" w:asciiTheme="majorEastAsia" w:hAnsiTheme="majorEastAsia" w:eastAsiaTheme="majorEastAsia" w:cstheme="majorEastAsia"/>
          <w:color w:val="auto"/>
          <w:sz w:val="21"/>
          <w:szCs w:val="21"/>
        </w:rPr>
        <w:t>审批，并办理相关缓考手续</w:t>
      </w: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lang w:val="en-US" w:eastAsia="zh-CN"/>
        </w:rPr>
        <w:t>未办理者一律按旷课处理。</w:t>
      </w:r>
    </w:p>
    <w:p w14:paraId="504CCA63">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w:t>
      </w:r>
      <w:r>
        <w:rPr>
          <w:rFonts w:hint="eastAsia" w:asciiTheme="majorEastAsia" w:hAnsiTheme="majorEastAsia" w:eastAsiaTheme="majorEastAsia" w:cstheme="majorEastAsia"/>
          <w:b/>
          <w:bCs/>
          <w:color w:val="auto"/>
          <w:sz w:val="21"/>
          <w:szCs w:val="21"/>
          <w:lang w:val="en-US" w:eastAsia="zh-CN"/>
        </w:rPr>
        <w:t>三十一</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每</w:t>
      </w:r>
      <w:r>
        <w:rPr>
          <w:rFonts w:hint="eastAsia" w:asciiTheme="majorEastAsia" w:hAnsiTheme="majorEastAsia" w:eastAsiaTheme="majorEastAsia" w:cstheme="majorEastAsia"/>
          <w:color w:val="auto"/>
          <w:sz w:val="21"/>
          <w:szCs w:val="21"/>
          <w:lang w:val="en-US" w:eastAsia="zh-CN"/>
        </w:rPr>
        <w:t>周</w:t>
      </w:r>
      <w:r>
        <w:rPr>
          <w:rFonts w:hint="eastAsia" w:asciiTheme="majorEastAsia" w:hAnsiTheme="majorEastAsia" w:eastAsiaTheme="majorEastAsia" w:cstheme="majorEastAsia"/>
          <w:color w:val="auto"/>
          <w:sz w:val="21"/>
          <w:szCs w:val="21"/>
        </w:rPr>
        <w:t>末各</w:t>
      </w:r>
      <w:r>
        <w:rPr>
          <w:rFonts w:hint="eastAsia" w:asciiTheme="majorEastAsia" w:hAnsiTheme="majorEastAsia" w:eastAsiaTheme="majorEastAsia" w:cstheme="majorEastAsia"/>
          <w:color w:val="auto"/>
          <w:sz w:val="21"/>
          <w:szCs w:val="21"/>
          <w:lang w:val="en-US" w:eastAsia="zh-CN"/>
        </w:rPr>
        <w:t>班主任</w:t>
      </w:r>
      <w:r>
        <w:rPr>
          <w:rFonts w:hint="eastAsia" w:asciiTheme="majorEastAsia" w:hAnsiTheme="majorEastAsia" w:eastAsiaTheme="majorEastAsia" w:cstheme="majorEastAsia"/>
          <w:color w:val="auto"/>
          <w:sz w:val="21"/>
          <w:szCs w:val="21"/>
        </w:rPr>
        <w:t>应将所带班级本</w:t>
      </w:r>
      <w:r>
        <w:rPr>
          <w:rFonts w:hint="eastAsia" w:asciiTheme="majorEastAsia" w:hAnsiTheme="majorEastAsia" w:eastAsiaTheme="majorEastAsia" w:cstheme="majorEastAsia"/>
          <w:color w:val="auto"/>
          <w:sz w:val="21"/>
          <w:szCs w:val="21"/>
          <w:lang w:val="en-US" w:eastAsia="zh-CN"/>
        </w:rPr>
        <w:t>周</w:t>
      </w:r>
      <w:r>
        <w:rPr>
          <w:rFonts w:hint="eastAsia" w:asciiTheme="majorEastAsia" w:hAnsiTheme="majorEastAsia" w:eastAsiaTheme="majorEastAsia" w:cstheme="majorEastAsia"/>
          <w:color w:val="auto"/>
          <w:sz w:val="21"/>
          <w:szCs w:val="21"/>
        </w:rPr>
        <w:t>出勤情况汇总后上报各二级学院（部），各分院（部）每月汇总后将连续缺勤的学生信息报学生工作处（部），并提出处理意见，学校根据相关规定进行处理。</w:t>
      </w:r>
    </w:p>
    <w:p w14:paraId="4BA0D7AC">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 xml:space="preserve"> 第三十</w:t>
      </w:r>
      <w:r>
        <w:rPr>
          <w:rFonts w:hint="eastAsia" w:asciiTheme="majorEastAsia" w:hAnsiTheme="majorEastAsia" w:eastAsiaTheme="majorEastAsia" w:cstheme="majorEastAsia"/>
          <w:b/>
          <w:bCs/>
          <w:color w:val="auto"/>
          <w:sz w:val="21"/>
          <w:szCs w:val="21"/>
          <w:lang w:val="en-US" w:eastAsia="zh-CN"/>
        </w:rPr>
        <w:t>二</w:t>
      </w:r>
      <w:r>
        <w:rPr>
          <w:rFonts w:hint="eastAsia" w:asciiTheme="majorEastAsia" w:hAnsiTheme="majorEastAsia" w:eastAsiaTheme="majorEastAsia" w:cstheme="majorEastAsia"/>
          <w:b/>
          <w:bCs/>
          <w:color w:val="auto"/>
          <w:sz w:val="21"/>
          <w:szCs w:val="21"/>
        </w:rPr>
        <w:t xml:space="preserve">条 </w:t>
      </w:r>
      <w:r>
        <w:rPr>
          <w:rFonts w:hint="eastAsia" w:asciiTheme="majorEastAsia" w:hAnsiTheme="majorEastAsia" w:eastAsiaTheme="majorEastAsia" w:cstheme="majorEastAsia"/>
          <w:color w:val="auto"/>
          <w:sz w:val="21"/>
          <w:szCs w:val="21"/>
        </w:rPr>
        <w:t>不按时参加学校规定的教学活动和学校统一组织安排的各项活动，或在法定节假日期间擅自提前离校、无故推迟返校者均参照《塔里木职业技术学院学生违纪处分办法》处理，因此而导致的其他意外事故由学生本人承担后果；所在</w:t>
      </w:r>
      <w:r>
        <w:rPr>
          <w:rFonts w:hint="eastAsia" w:asciiTheme="majorEastAsia" w:hAnsiTheme="majorEastAsia" w:eastAsiaTheme="majorEastAsia" w:cstheme="majorEastAsia"/>
          <w:color w:val="auto"/>
          <w:sz w:val="21"/>
          <w:szCs w:val="21"/>
          <w:lang w:val="en-US" w:eastAsia="zh-CN"/>
        </w:rPr>
        <w:t>分院</w:t>
      </w:r>
      <w:r>
        <w:rPr>
          <w:rFonts w:hint="eastAsia" w:asciiTheme="majorEastAsia" w:hAnsiTheme="majorEastAsia" w:eastAsiaTheme="majorEastAsia" w:cstheme="majorEastAsia"/>
          <w:color w:val="auto"/>
          <w:sz w:val="21"/>
          <w:szCs w:val="21"/>
        </w:rPr>
        <w:t>因实习或校外竞赛等原因未及时办理备案手续的，属擅自外出，因此而导致的事故，由指导老师和所在</w:t>
      </w:r>
      <w:r>
        <w:rPr>
          <w:rFonts w:hint="eastAsia" w:asciiTheme="majorEastAsia" w:hAnsiTheme="majorEastAsia" w:eastAsiaTheme="majorEastAsia" w:cstheme="majorEastAsia"/>
          <w:color w:val="auto"/>
          <w:sz w:val="21"/>
          <w:szCs w:val="21"/>
          <w:lang w:val="en-US" w:eastAsia="zh-CN"/>
        </w:rPr>
        <w:t>分院</w:t>
      </w:r>
      <w:r>
        <w:rPr>
          <w:rFonts w:hint="eastAsia" w:asciiTheme="majorEastAsia" w:hAnsiTheme="majorEastAsia" w:eastAsiaTheme="majorEastAsia" w:cstheme="majorEastAsia"/>
          <w:color w:val="auto"/>
          <w:sz w:val="21"/>
          <w:szCs w:val="21"/>
        </w:rPr>
        <w:t>承担责任。</w:t>
      </w:r>
    </w:p>
    <w:p w14:paraId="29A4EAAE">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pacing w:val="7"/>
          <w:sz w:val="21"/>
          <w:szCs w:val="21"/>
        </w:rPr>
      </w:pPr>
      <w:r>
        <w:rPr>
          <w:rFonts w:hint="eastAsia" w:asciiTheme="majorEastAsia" w:hAnsiTheme="majorEastAsia" w:eastAsiaTheme="majorEastAsia" w:cstheme="majorEastAsia"/>
          <w:b/>
          <w:bCs/>
          <w:color w:val="auto"/>
          <w:sz w:val="21"/>
          <w:szCs w:val="21"/>
        </w:rPr>
        <w:t>第三十</w:t>
      </w:r>
      <w:r>
        <w:rPr>
          <w:rFonts w:hint="eastAsia" w:asciiTheme="majorEastAsia" w:hAnsiTheme="majorEastAsia" w:eastAsiaTheme="majorEastAsia" w:cstheme="majorEastAsia"/>
          <w:b/>
          <w:bCs/>
          <w:color w:val="auto"/>
          <w:sz w:val="21"/>
          <w:szCs w:val="21"/>
          <w:lang w:val="en-US" w:eastAsia="zh-CN"/>
        </w:rPr>
        <w:t>三</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w:t>
      </w:r>
      <w:r>
        <w:rPr>
          <w:rFonts w:hint="eastAsia" w:asciiTheme="majorEastAsia" w:hAnsiTheme="majorEastAsia" w:eastAsiaTheme="majorEastAsia" w:cstheme="majorEastAsia"/>
          <w:color w:val="auto"/>
          <w:spacing w:val="7"/>
          <w:sz w:val="21"/>
          <w:szCs w:val="21"/>
        </w:rPr>
        <w:t>学生</w:t>
      </w:r>
      <w:r>
        <w:rPr>
          <w:rFonts w:hint="eastAsia" w:asciiTheme="majorEastAsia" w:hAnsiTheme="majorEastAsia" w:eastAsiaTheme="majorEastAsia" w:cstheme="majorEastAsia"/>
          <w:color w:val="auto"/>
          <w:sz w:val="21"/>
          <w:szCs w:val="21"/>
        </w:rPr>
        <w:t>其他缺勤、旷课</w:t>
      </w:r>
      <w:r>
        <w:rPr>
          <w:rFonts w:hint="eastAsia" w:asciiTheme="majorEastAsia" w:hAnsiTheme="majorEastAsia" w:eastAsiaTheme="majorEastAsia" w:cstheme="majorEastAsia"/>
          <w:color w:val="auto"/>
          <w:spacing w:val="7"/>
          <w:sz w:val="21"/>
          <w:szCs w:val="21"/>
        </w:rPr>
        <w:t>行为根据学校</w:t>
      </w:r>
      <w:r>
        <w:rPr>
          <w:rFonts w:hint="eastAsia" w:asciiTheme="majorEastAsia" w:hAnsiTheme="majorEastAsia" w:eastAsiaTheme="majorEastAsia" w:cstheme="majorEastAsia"/>
          <w:color w:val="auto"/>
          <w:sz w:val="21"/>
          <w:szCs w:val="21"/>
        </w:rPr>
        <w:t>《塔里木职业技术学院学生违纪处分办法》《塔里木职业技术学院学籍管理规定》</w:t>
      </w:r>
      <w:r>
        <w:rPr>
          <w:rFonts w:hint="eastAsia" w:asciiTheme="majorEastAsia" w:hAnsiTheme="majorEastAsia" w:eastAsiaTheme="majorEastAsia" w:cstheme="majorEastAsia"/>
          <w:color w:val="auto"/>
          <w:spacing w:val="7"/>
          <w:sz w:val="21"/>
          <w:szCs w:val="21"/>
        </w:rPr>
        <w:t>相关条款处理。</w:t>
      </w:r>
    </w:p>
    <w:p w14:paraId="41D2DC6A">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b/>
          <w:bCs/>
          <w:color w:val="auto"/>
          <w:sz w:val="21"/>
          <w:szCs w:val="21"/>
        </w:rPr>
        <w:t>第</w:t>
      </w:r>
      <w:r>
        <w:rPr>
          <w:rFonts w:hint="eastAsia" w:asciiTheme="majorEastAsia" w:hAnsiTheme="majorEastAsia" w:eastAsiaTheme="majorEastAsia" w:cstheme="majorEastAsia"/>
          <w:b/>
          <w:bCs/>
          <w:color w:val="auto"/>
          <w:sz w:val="21"/>
          <w:szCs w:val="21"/>
          <w:lang w:val="en-US" w:eastAsia="zh-CN"/>
        </w:rPr>
        <w:t>三十四</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pacing w:val="7"/>
          <w:sz w:val="21"/>
          <w:szCs w:val="21"/>
        </w:rPr>
        <w:t>学生考勤情况将作为学生素质测评</w:t>
      </w:r>
      <w:r>
        <w:rPr>
          <w:rFonts w:hint="eastAsia" w:asciiTheme="majorEastAsia" w:hAnsiTheme="majorEastAsia" w:eastAsiaTheme="majorEastAsia" w:cstheme="majorEastAsia"/>
          <w:color w:val="auto"/>
          <w:spacing w:val="7"/>
          <w:sz w:val="21"/>
          <w:szCs w:val="21"/>
          <w:lang w:eastAsia="zh-CN"/>
        </w:rPr>
        <w:t>、</w:t>
      </w:r>
      <w:r>
        <w:rPr>
          <w:rFonts w:hint="eastAsia" w:asciiTheme="majorEastAsia" w:hAnsiTheme="majorEastAsia" w:eastAsiaTheme="majorEastAsia" w:cstheme="majorEastAsia"/>
          <w:color w:val="auto"/>
          <w:spacing w:val="7"/>
          <w:sz w:val="21"/>
          <w:szCs w:val="21"/>
        </w:rPr>
        <w:t>先进集体、先进个人、奖学金评选等的重要依据</w:t>
      </w:r>
      <w:r>
        <w:rPr>
          <w:rFonts w:hint="eastAsia" w:asciiTheme="majorEastAsia" w:hAnsiTheme="majorEastAsia" w:eastAsiaTheme="majorEastAsia" w:cstheme="majorEastAsia"/>
          <w:color w:val="auto"/>
          <w:spacing w:val="7"/>
          <w:sz w:val="21"/>
          <w:szCs w:val="21"/>
          <w:lang w:eastAsia="zh-CN"/>
        </w:rPr>
        <w:t>。</w:t>
      </w:r>
    </w:p>
    <w:p w14:paraId="34DCF007">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p>
    <w:p w14:paraId="08EC2AF5">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center"/>
        <w:textAlignment w:val="auto"/>
        <w:rPr>
          <w:rFonts w:hint="eastAsia" w:ascii="方正黑体简体" w:hAnsi="方正黑体简体" w:eastAsia="方正黑体简体" w:cs="方正黑体简体"/>
          <w:color w:val="auto"/>
          <w:sz w:val="21"/>
          <w:szCs w:val="21"/>
        </w:rPr>
      </w:pPr>
      <w:r>
        <w:rPr>
          <w:rFonts w:hint="eastAsia" w:ascii="方正黑体简体" w:hAnsi="方正黑体简体" w:eastAsia="方正黑体简体" w:cs="方正黑体简体"/>
          <w:color w:val="auto"/>
          <w:sz w:val="21"/>
          <w:szCs w:val="21"/>
        </w:rPr>
        <w:t>第三章 附  则</w:t>
      </w:r>
    </w:p>
    <w:p w14:paraId="658F29C0">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w:t>
      </w:r>
      <w:r>
        <w:rPr>
          <w:rFonts w:hint="eastAsia" w:asciiTheme="majorEastAsia" w:hAnsiTheme="majorEastAsia" w:eastAsiaTheme="majorEastAsia" w:cstheme="majorEastAsia"/>
          <w:b/>
          <w:bCs/>
          <w:color w:val="auto"/>
          <w:sz w:val="21"/>
          <w:szCs w:val="21"/>
          <w:lang w:val="en-US" w:eastAsia="zh-CN"/>
        </w:rPr>
        <w:t>三十五</w:t>
      </w:r>
      <w:r>
        <w:rPr>
          <w:rFonts w:hint="eastAsia" w:asciiTheme="majorEastAsia" w:hAnsiTheme="majorEastAsia" w:eastAsiaTheme="majorEastAsia" w:cstheme="majorEastAsia"/>
          <w:b/>
          <w:bCs/>
          <w:color w:val="auto"/>
          <w:sz w:val="21"/>
          <w:szCs w:val="21"/>
        </w:rPr>
        <w:t xml:space="preserve">条 </w:t>
      </w:r>
      <w:r>
        <w:rPr>
          <w:rFonts w:hint="eastAsia" w:asciiTheme="majorEastAsia" w:hAnsiTheme="majorEastAsia" w:eastAsiaTheme="majorEastAsia" w:cstheme="majorEastAsia"/>
          <w:color w:val="auto"/>
          <w:sz w:val="21"/>
          <w:szCs w:val="21"/>
        </w:rPr>
        <w:t>其他未尽事宜，临时召开相关会议研究处理。</w:t>
      </w:r>
    </w:p>
    <w:p w14:paraId="4A79CE26">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第</w:t>
      </w:r>
      <w:r>
        <w:rPr>
          <w:rFonts w:hint="eastAsia" w:asciiTheme="majorEastAsia" w:hAnsiTheme="majorEastAsia" w:eastAsiaTheme="majorEastAsia" w:cstheme="majorEastAsia"/>
          <w:b/>
          <w:bCs/>
          <w:color w:val="auto"/>
          <w:sz w:val="21"/>
          <w:szCs w:val="21"/>
          <w:lang w:val="en-US" w:eastAsia="zh-CN"/>
        </w:rPr>
        <w:t>三十六</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学校有关部门可以依据本办法制定相关规定，其他有关规定与本办法相抵触者，以本办法为准。</w:t>
      </w:r>
    </w:p>
    <w:p w14:paraId="28882C51">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第</w:t>
      </w:r>
      <w:r>
        <w:rPr>
          <w:rFonts w:hint="eastAsia" w:asciiTheme="majorEastAsia" w:hAnsiTheme="majorEastAsia" w:eastAsiaTheme="majorEastAsia" w:cstheme="majorEastAsia"/>
          <w:b/>
          <w:bCs/>
          <w:color w:val="auto"/>
          <w:sz w:val="21"/>
          <w:szCs w:val="21"/>
          <w:lang w:val="en-US" w:eastAsia="zh-CN"/>
        </w:rPr>
        <w:t>三十七</w:t>
      </w:r>
      <w:r>
        <w:rPr>
          <w:rFonts w:hint="eastAsia" w:asciiTheme="majorEastAsia" w:hAnsiTheme="majorEastAsia" w:eastAsiaTheme="majorEastAsia" w:cstheme="majorEastAsia"/>
          <w:b/>
          <w:bCs/>
          <w:color w:val="auto"/>
          <w:sz w:val="21"/>
          <w:szCs w:val="21"/>
        </w:rPr>
        <w:t>条</w:t>
      </w:r>
      <w:r>
        <w:rPr>
          <w:rFonts w:hint="eastAsia" w:asciiTheme="majorEastAsia" w:hAnsiTheme="majorEastAsia" w:eastAsiaTheme="majorEastAsia" w:cstheme="majorEastAsia"/>
          <w:color w:val="auto"/>
          <w:sz w:val="21"/>
          <w:szCs w:val="21"/>
        </w:rPr>
        <w:t xml:space="preserve"> 本办法自发布之日起施行。</w:t>
      </w:r>
    </w:p>
    <w:p w14:paraId="45E69FF1">
      <w:pPr>
        <w:pStyle w:val="21"/>
        <w:keepNext w:val="0"/>
        <w:keepLines w:val="0"/>
        <w:pageBreakBefore w:val="0"/>
        <w:widowControl w:val="0"/>
        <w:kinsoku/>
        <w:wordWrap/>
        <w:overflowPunct/>
        <w:topLinePunct w:val="0"/>
        <w:autoSpaceDE/>
        <w:autoSpaceDN/>
        <w:bidi w:val="0"/>
        <w:spacing w:after="0" w:line="420" w:lineRule="exact"/>
        <w:ind w:firstLine="422" w:firstLineChars="200"/>
        <w:textAlignment w:val="auto"/>
        <w:rPr>
          <w:rFonts w:hint="eastAsia" w:asciiTheme="majorEastAsia" w:hAnsiTheme="majorEastAsia" w:eastAsiaTheme="majorEastAsia" w:cstheme="majorEastAsia"/>
          <w:color w:val="auto"/>
          <w:spacing w:val="0"/>
          <w:kern w:val="2"/>
          <w:sz w:val="21"/>
          <w:szCs w:val="21"/>
          <w:lang w:val="en-US" w:eastAsia="zh-CN" w:bidi="ar-SA"/>
        </w:rPr>
      </w:pPr>
      <w:r>
        <w:rPr>
          <w:rFonts w:hint="eastAsia" w:asciiTheme="majorEastAsia" w:hAnsiTheme="majorEastAsia" w:eastAsiaTheme="majorEastAsia" w:cstheme="majorEastAsia"/>
          <w:b/>
          <w:bCs/>
          <w:color w:val="auto"/>
          <w:spacing w:val="0"/>
          <w:kern w:val="2"/>
          <w:sz w:val="21"/>
          <w:szCs w:val="21"/>
          <w:lang w:val="en-US" w:eastAsia="zh-CN" w:bidi="ar-SA"/>
        </w:rPr>
        <w:t xml:space="preserve">第三十八条 </w:t>
      </w:r>
      <w:r>
        <w:rPr>
          <w:rFonts w:hint="eastAsia" w:asciiTheme="majorEastAsia" w:hAnsiTheme="majorEastAsia" w:eastAsiaTheme="majorEastAsia" w:cstheme="majorEastAsia"/>
          <w:color w:val="auto"/>
          <w:spacing w:val="0"/>
          <w:kern w:val="2"/>
          <w:sz w:val="21"/>
          <w:szCs w:val="21"/>
          <w:lang w:val="en-US" w:eastAsia="zh-CN" w:bidi="ar-SA"/>
        </w:rPr>
        <w:t>本办法由学生工作处负责解释。</w:t>
      </w:r>
    </w:p>
    <w:p w14:paraId="09CA5AA2">
      <w:pPr>
        <w:rPr>
          <w:rFonts w:hint="default" w:ascii="Times New Roman" w:hAnsi="Times New Roman" w:eastAsia="方正小标宋简体" w:cs="Times New Roman"/>
          <w:b w:val="0"/>
          <w:bCs w:val="0"/>
          <w:color w:val="auto"/>
          <w:sz w:val="28"/>
          <w:szCs w:val="28"/>
        </w:rPr>
      </w:pPr>
      <w:r>
        <w:rPr>
          <w:rFonts w:hint="default" w:ascii="Times New Roman" w:hAnsi="Times New Roman" w:eastAsia="方正小标宋简体" w:cs="Times New Roman"/>
          <w:b w:val="0"/>
          <w:bCs w:val="0"/>
          <w:color w:val="auto"/>
          <w:sz w:val="28"/>
          <w:szCs w:val="28"/>
        </w:rPr>
        <w:br w:type="page"/>
      </w:r>
    </w:p>
    <w:p w14:paraId="75CA53B8">
      <w:pPr>
        <w:rPr>
          <w:rFonts w:hint="default"/>
        </w:rPr>
      </w:pPr>
    </w:p>
    <w:bookmarkEnd w:id="150"/>
    <w:bookmarkEnd w:id="151"/>
    <w:p w14:paraId="3F54CD06">
      <w:pPr>
        <w:pStyle w:val="2"/>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方正小标宋简体" w:cs="Times New Roman"/>
          <w:b w:val="0"/>
          <w:bCs w:val="0"/>
          <w:color w:val="auto"/>
          <w:sz w:val="36"/>
          <w:szCs w:val="36"/>
        </w:rPr>
      </w:pPr>
      <w:bookmarkStart w:id="152" w:name="_Toc11766"/>
      <w:bookmarkStart w:id="153" w:name="_Toc7933"/>
      <w:bookmarkStart w:id="154" w:name="_Toc18567"/>
      <w:bookmarkStart w:id="155" w:name="_Toc26759"/>
      <w:r>
        <w:rPr>
          <w:rFonts w:hint="eastAsia" w:ascii="Times New Roman" w:hAnsi="Times New Roman" w:eastAsia="方正小标宋简体" w:cs="Times New Roman"/>
          <w:b w:val="0"/>
          <w:bCs w:val="0"/>
          <w:color w:val="auto"/>
          <w:sz w:val="36"/>
          <w:szCs w:val="36"/>
          <w:lang w:val="en-US" w:eastAsia="zh-CN"/>
        </w:rPr>
        <w:t>三、</w:t>
      </w:r>
      <w:r>
        <w:rPr>
          <w:rFonts w:hint="default" w:ascii="Times New Roman" w:hAnsi="Times New Roman" w:eastAsia="方正小标宋简体" w:cs="Times New Roman"/>
          <w:b w:val="0"/>
          <w:bCs w:val="0"/>
          <w:color w:val="auto"/>
          <w:sz w:val="36"/>
          <w:szCs w:val="36"/>
          <w:lang w:val="en-US" w:eastAsia="zh-CN"/>
        </w:rPr>
        <w:t xml:space="preserve"> </w:t>
      </w:r>
      <w:r>
        <w:rPr>
          <w:rFonts w:hint="default" w:ascii="Times New Roman" w:hAnsi="Times New Roman" w:eastAsia="方正小标宋简体" w:cs="Times New Roman"/>
          <w:b w:val="0"/>
          <w:bCs w:val="0"/>
          <w:color w:val="auto"/>
          <w:sz w:val="36"/>
          <w:szCs w:val="36"/>
        </w:rPr>
        <w:t>学生奖惩政策</w:t>
      </w:r>
      <w:bookmarkEnd w:id="152"/>
      <w:bookmarkEnd w:id="153"/>
      <w:bookmarkEnd w:id="154"/>
      <w:bookmarkEnd w:id="155"/>
    </w:p>
    <w:p w14:paraId="7E4924CF">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方正小标宋简体" w:cs="Times New Roman"/>
          <w:color w:val="auto"/>
        </w:rPr>
      </w:pPr>
    </w:p>
    <w:p w14:paraId="39B1F7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简体" w:cs="Times New Roman"/>
          <w:sz w:val="28"/>
          <w:szCs w:val="20"/>
        </w:rPr>
      </w:pPr>
      <w:bookmarkStart w:id="156" w:name="_Toc7344"/>
      <w:bookmarkStart w:id="157" w:name="_Toc22348"/>
      <w:r>
        <w:rPr>
          <w:rFonts w:hint="default" w:ascii="Times New Roman" w:hAnsi="Times New Roman" w:eastAsia="方正小标宋简体" w:cs="Times New Roman"/>
          <w:sz w:val="28"/>
          <w:szCs w:val="20"/>
        </w:rPr>
        <w:t>塔里木职业技术学院学生违纪处分办法</w:t>
      </w:r>
    </w:p>
    <w:bookmarkEnd w:id="156"/>
    <w:p w14:paraId="215A5210">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zh-CN" w:eastAsia="zh-CN" w:bidi="ar-SA"/>
        </w:rPr>
      </w:pPr>
    </w:p>
    <w:p w14:paraId="73ABDA4E">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zh-CN" w:eastAsia="zh-CN" w:bidi="ar-SA"/>
        </w:rPr>
      </w:pPr>
      <w:r>
        <w:rPr>
          <w:rFonts w:hint="default" w:ascii="Times New Roman" w:hAnsi="Times New Roman" w:eastAsia="方正黑体简体" w:cs="Times New Roman"/>
          <w:b w:val="0"/>
          <w:bCs w:val="0"/>
          <w:color w:val="auto"/>
          <w:kern w:val="2"/>
          <w:sz w:val="22"/>
          <w:szCs w:val="22"/>
          <w:lang w:val="zh-CN" w:eastAsia="zh-CN" w:bidi="ar-SA"/>
        </w:rPr>
        <w:t>第一章  总  则</w:t>
      </w:r>
    </w:p>
    <w:p w14:paraId="6240BFC4">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第一条</w:t>
      </w:r>
      <w:r>
        <w:rPr>
          <w:rFonts w:hint="default" w:ascii="Times New Roman" w:hAnsi="Times New Roman" w:eastAsia="宋体" w:cs="Times New Roman"/>
          <w:color w:val="auto"/>
          <w:sz w:val="21"/>
          <w:szCs w:val="21"/>
        </w:rPr>
        <w:t xml:space="preserve"> </w:t>
      </w:r>
      <w:r>
        <w:rPr>
          <w:rFonts w:hint="default" w:ascii="Times New Roman" w:hAnsi="Times New Roman" w:eastAsia="宋体" w:cs="Times New Roman"/>
          <w:color w:val="auto"/>
          <w:sz w:val="21"/>
          <w:szCs w:val="21"/>
          <w:lang w:val="en-GB"/>
        </w:rPr>
        <w:t>为维护学校的教育教学秩序和生活秩序，维护学校和学生的合法权益，保障公共安全，保障学生合法权益，培养德、智、体、美等方面全面发展的社会主义建设者和接班人</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根据《中华人民共和国教育法》、《中华人民共和国高等教育法》、《</w:t>
      </w:r>
      <w:r>
        <w:rPr>
          <w:rFonts w:hint="default" w:ascii="Times New Roman" w:hAnsi="Times New Roman" w:eastAsia="宋体" w:cs="Times New Roman"/>
          <w:color w:val="auto"/>
          <w:sz w:val="21"/>
          <w:szCs w:val="21"/>
          <w:lang w:val="en-US" w:eastAsia="zh-CN"/>
        </w:rPr>
        <w:t>普</w:t>
      </w:r>
      <w:r>
        <w:rPr>
          <w:rFonts w:hint="default" w:ascii="Times New Roman" w:hAnsi="Times New Roman" w:eastAsia="宋体" w:cs="Times New Roman"/>
          <w:color w:val="auto"/>
          <w:sz w:val="21"/>
          <w:szCs w:val="21"/>
          <w:lang w:val="en-GB"/>
        </w:rPr>
        <w:t>通高等学校学生管理规定》</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中华人民共和国教育部令第41号</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《国家教育考试违规处理办法》</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中华人民共和国教育部令第33号</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、《高等学校校园秩序管理若干规定》</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国家教育委员会令第13号</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、《高等学校学生行为准则》</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教育部教学</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GB"/>
        </w:rPr>
        <w:t>2005〕5号</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、《塔里木职业技术学院章程》等有关规定，制定本办法。</w:t>
      </w:r>
    </w:p>
    <w:p w14:paraId="1548535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b/>
          <w:color w:val="auto"/>
          <w:sz w:val="21"/>
          <w:szCs w:val="21"/>
          <w:lang w:val="en-GB"/>
        </w:rPr>
        <w:t>第二条</w:t>
      </w:r>
      <w:r>
        <w:rPr>
          <w:rFonts w:hint="default" w:ascii="Times New Roman" w:hAnsi="Times New Roman" w:eastAsia="宋体" w:cs="Times New Roman"/>
          <w:color w:val="auto"/>
          <w:sz w:val="21"/>
          <w:szCs w:val="21"/>
          <w:lang w:val="en-GB"/>
        </w:rPr>
        <w:t xml:space="preserve"> 本办法适用于具有塔里木职业技术学院学籍的学生，包括在我院正式注册并参加正常学习活动各类学生及在我校参加脱产培训的学员</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以下简称学生</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，参照本办法执行。</w:t>
      </w:r>
    </w:p>
    <w:p w14:paraId="127CDA6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b/>
          <w:color w:val="auto"/>
          <w:sz w:val="21"/>
          <w:szCs w:val="21"/>
          <w:lang w:val="en-GB"/>
        </w:rPr>
        <w:t>第三条</w:t>
      </w:r>
      <w:r>
        <w:rPr>
          <w:rFonts w:hint="default" w:ascii="Times New Roman" w:hAnsi="Times New Roman" w:eastAsia="宋体" w:cs="Times New Roman"/>
          <w:color w:val="auto"/>
          <w:sz w:val="21"/>
          <w:szCs w:val="21"/>
          <w:lang w:val="en-GB"/>
        </w:rPr>
        <w:t xml:space="preserve"> 学生在校外开展教学、实习、考察、社会实践、挂职锻炼等活动期间有违纪行为的，参照本办法执行。</w:t>
      </w:r>
    </w:p>
    <w:p w14:paraId="59CE0D4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b/>
          <w:color w:val="auto"/>
          <w:sz w:val="21"/>
          <w:szCs w:val="21"/>
          <w:lang w:val="en-GB"/>
        </w:rPr>
        <w:t>第四条</w:t>
      </w:r>
      <w:r>
        <w:rPr>
          <w:rFonts w:hint="default" w:ascii="Times New Roman" w:hAnsi="Times New Roman" w:eastAsia="宋体" w:cs="Times New Roman"/>
          <w:color w:val="auto"/>
          <w:sz w:val="21"/>
          <w:szCs w:val="21"/>
          <w:lang w:val="en-GB"/>
        </w:rPr>
        <w:t xml:space="preserve"> 学校给予学生违纪行为处分时，坚持公平、公正、公开，批评教育与惩戒相结合的原则，做到证据充分、依据明确、定性准确、程序正当、处分恰当。</w:t>
      </w:r>
    </w:p>
    <w:p w14:paraId="4AA2BA9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b/>
          <w:bCs/>
          <w:color w:val="auto"/>
          <w:sz w:val="21"/>
          <w:szCs w:val="21"/>
          <w:lang w:val="en-GB"/>
        </w:rPr>
        <w:t>第五条</w:t>
      </w:r>
      <w:r>
        <w:rPr>
          <w:rFonts w:hint="default" w:ascii="Times New Roman" w:hAnsi="Times New Roman" w:eastAsia="宋体" w:cs="Times New Roman"/>
          <w:color w:val="auto"/>
          <w:sz w:val="21"/>
          <w:szCs w:val="21"/>
          <w:lang w:val="en-GB"/>
        </w:rPr>
        <w:t xml:space="preserve"> 学生对违纪处分有按程序进行陈述、申辩、申诉的权利。</w:t>
      </w:r>
    </w:p>
    <w:p w14:paraId="4AC2CB82">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en-GB" w:eastAsia="zh-CN" w:bidi="ar-SA"/>
        </w:rPr>
      </w:pPr>
    </w:p>
    <w:p w14:paraId="1491986E">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en-GB" w:eastAsia="zh-CN" w:bidi="ar-SA"/>
        </w:rPr>
      </w:pPr>
      <w:r>
        <w:rPr>
          <w:rFonts w:hint="default" w:ascii="Times New Roman" w:hAnsi="Times New Roman" w:eastAsia="方正黑体简体" w:cs="Times New Roman"/>
          <w:b w:val="0"/>
          <w:bCs w:val="0"/>
          <w:color w:val="auto"/>
          <w:kern w:val="2"/>
          <w:sz w:val="22"/>
          <w:szCs w:val="22"/>
          <w:lang w:val="en-GB" w:eastAsia="zh-CN" w:bidi="ar-SA"/>
        </w:rPr>
        <w:t>第二章  违纪处分种类、期限与适用</w:t>
      </w:r>
    </w:p>
    <w:p w14:paraId="59F1C93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第六条</w:t>
      </w:r>
      <w:r>
        <w:rPr>
          <w:rFonts w:hint="default" w:ascii="Times New Roman" w:hAnsi="Times New Roman" w:eastAsia="宋体" w:cs="Times New Roman"/>
          <w:color w:val="auto"/>
          <w:sz w:val="21"/>
          <w:szCs w:val="21"/>
        </w:rPr>
        <w:t xml:space="preserve"> 学生违反校规校纪，根据错误性质、情节轻重、认错态度、悔改表现等，给予以下</w:t>
      </w:r>
      <w:r>
        <w:rPr>
          <w:rFonts w:hint="default" w:ascii="Times New Roman" w:hAnsi="Times New Roman" w:eastAsia="宋体" w:cs="Times New Roman"/>
          <w:color w:val="auto"/>
          <w:sz w:val="21"/>
          <w:szCs w:val="21"/>
          <w:lang w:val="en-US" w:eastAsia="zh-CN"/>
        </w:rPr>
        <w:t>七</w:t>
      </w:r>
      <w:r>
        <w:rPr>
          <w:rFonts w:hint="default" w:ascii="Times New Roman" w:hAnsi="Times New Roman" w:eastAsia="宋体" w:cs="Times New Roman"/>
          <w:color w:val="auto"/>
          <w:sz w:val="21"/>
          <w:szCs w:val="21"/>
        </w:rPr>
        <w:t>种处分：</w:t>
      </w:r>
    </w:p>
    <w:p w14:paraId="18C51D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警告；</w:t>
      </w:r>
    </w:p>
    <w:p w14:paraId="153C43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严重警告；</w:t>
      </w:r>
    </w:p>
    <w:p w14:paraId="6EE83E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记过；</w:t>
      </w:r>
    </w:p>
    <w:p w14:paraId="1C8355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留校察看；</w:t>
      </w:r>
    </w:p>
    <w:p w14:paraId="03290C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劝其退学；</w:t>
      </w:r>
    </w:p>
    <w:p w14:paraId="19028C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（六）勒令退学；</w:t>
      </w:r>
    </w:p>
    <w:p w14:paraId="2E6ECA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七</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开除学籍。</w:t>
      </w:r>
    </w:p>
    <w:p w14:paraId="0BE5E02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 xml:space="preserve">第七条 </w:t>
      </w:r>
      <w:r>
        <w:rPr>
          <w:rFonts w:hint="default" w:ascii="Times New Roman" w:hAnsi="Times New Roman" w:eastAsia="宋体" w:cs="Times New Roman"/>
          <w:color w:val="auto"/>
          <w:sz w:val="21"/>
          <w:szCs w:val="21"/>
        </w:rPr>
        <w:t>警告、严重警告的处分期限为6个月；记过处分的处分期限为9个月、留校察看的处分期限为12个月。处分期内再次受处分的，按处分类型期限叠加</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执行其中最重的处分。处分期同时受到下列处理：</w:t>
      </w:r>
    </w:p>
    <w:p w14:paraId="32383A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取消其参加学校各类评优、奖励评选、各类奖学金、助学金、经济补助等评定资格；</w:t>
      </w:r>
    </w:p>
    <w:p w14:paraId="7D3EE5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赔偿违纪行为造成的损失；</w:t>
      </w:r>
    </w:p>
    <w:p w14:paraId="37DFFC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担任学生干部者，免去相应职务；</w:t>
      </w:r>
    </w:p>
    <w:p w14:paraId="6BCB9D3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违纪处分时间正值该学年度相关荣誉、奖励、补助等颁发期或发放期的，涉及荣誉的可以取消和收回，涉及款项的可以追缴和退回</w:t>
      </w:r>
      <w:r>
        <w:rPr>
          <w:rFonts w:hint="default" w:ascii="Times New Roman" w:hAnsi="Times New Roman" w:eastAsia="宋体" w:cs="Times New Roman"/>
          <w:color w:val="auto"/>
          <w:sz w:val="21"/>
          <w:szCs w:val="21"/>
          <w:lang w:eastAsia="zh-CN"/>
        </w:rPr>
        <w:t>；</w:t>
      </w:r>
    </w:p>
    <w:p w14:paraId="41FA0C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kern w:val="0"/>
          <w:sz w:val="21"/>
          <w:szCs w:val="21"/>
          <w:lang w:val="en-US" w:eastAsia="zh-CN"/>
        </w:rPr>
        <w:t>学生综合素质测评组织纪律观念模块减分。受到留校察看处分减15分/次；记过处分减10分/次；严重警告处分减8分/次；警告处分减6分/次；受到学校、二级学院通报批评的，减4分/次。</w:t>
      </w:r>
    </w:p>
    <w:p w14:paraId="51E6F366">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第八条</w:t>
      </w:r>
      <w:r>
        <w:rPr>
          <w:rFonts w:hint="default" w:ascii="Times New Roman" w:hAnsi="Times New Roman" w:eastAsia="宋体" w:cs="Times New Roman"/>
          <w:color w:val="auto"/>
          <w:sz w:val="21"/>
          <w:szCs w:val="21"/>
        </w:rPr>
        <w:t xml:space="preserve"> 处分到期后，由被处分学生书面提出解除处分申请，所在二级学院结合受处分学生处分期表现等情况进行审核，报学院审批。每年3月、6月、9月、12月通过院长办公会议或者原则授权的专门会议研究决定处分解除，审核批准解除学生处分，并下发处分解除文件。处分文件、解除处分文件一并真实完整地归入学院文书档案和学生本人档案。解除处分后，学生获得表彰、奖励及其他权益，不再受原处分的影响，相关规定有明确要求的除外。</w:t>
      </w:r>
    </w:p>
    <w:p w14:paraId="0C7AC29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第九条</w:t>
      </w:r>
      <w:r>
        <w:rPr>
          <w:rFonts w:hint="default" w:ascii="Times New Roman" w:hAnsi="Times New Roman" w:eastAsia="宋体" w:cs="Times New Roman"/>
          <w:color w:val="auto"/>
          <w:sz w:val="21"/>
          <w:szCs w:val="21"/>
        </w:rPr>
        <w:t xml:space="preserve"> 学生违反校规校纪，情节轻微尚不足以给予校纪处分的，由学</w:t>
      </w:r>
      <w:r>
        <w:rPr>
          <w:rFonts w:hint="default" w:ascii="Times New Roman" w:hAnsi="Times New Roman" w:eastAsia="宋体" w:cs="Times New Roman"/>
          <w:color w:val="auto"/>
          <w:sz w:val="21"/>
          <w:szCs w:val="21"/>
          <w:lang w:val="en-US" w:eastAsia="zh-CN"/>
        </w:rPr>
        <w:t>院</w:t>
      </w:r>
      <w:r>
        <w:rPr>
          <w:rFonts w:hint="default" w:ascii="Times New Roman" w:hAnsi="Times New Roman" w:eastAsia="宋体" w:cs="Times New Roman"/>
          <w:color w:val="auto"/>
          <w:sz w:val="21"/>
          <w:szCs w:val="21"/>
        </w:rPr>
        <w:t>相关部门或学生所在二级学院给予通报批评，督促其改正错误。一年内受到两次以上通报批评者，视其情节给予警告或严重警告处分。</w:t>
      </w:r>
    </w:p>
    <w:p w14:paraId="124168F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第十条</w:t>
      </w:r>
      <w:r>
        <w:rPr>
          <w:rFonts w:hint="default" w:ascii="Times New Roman" w:hAnsi="Times New Roman" w:eastAsia="宋体" w:cs="Times New Roman"/>
          <w:color w:val="auto"/>
          <w:sz w:val="21"/>
          <w:szCs w:val="21"/>
        </w:rPr>
        <w:t xml:space="preserve"> 违反校规校纪、符合下列情况之一者，可从轻处分或免予处分：</w:t>
      </w:r>
    </w:p>
    <w:p w14:paraId="35EC0B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违纪后未被发现前能主动承认错误，如实交待违纪事实，检查认识深刻，有真诚悔改表现的；</w:t>
      </w:r>
    </w:p>
    <w:p w14:paraId="2036A9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确系他人胁迫或诱骗，并能积极协助组织调查问题，认错态度好的；</w:t>
      </w:r>
    </w:p>
    <w:p w14:paraId="7D33EF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主动检举、揭发他人违纪行为，有立功表现的；</w:t>
      </w:r>
    </w:p>
    <w:p w14:paraId="1D0E98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主动中止违纪行为或自动有效地防止危害结果发生的；</w:t>
      </w:r>
    </w:p>
    <w:p w14:paraId="2F9029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其他可从轻处分的。</w:t>
      </w:r>
    </w:p>
    <w:p w14:paraId="06046E8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第十一条</w:t>
      </w:r>
      <w:r>
        <w:rPr>
          <w:rFonts w:hint="default" w:ascii="Times New Roman" w:hAnsi="Times New Roman" w:eastAsia="宋体" w:cs="Times New Roman"/>
          <w:color w:val="auto"/>
          <w:sz w:val="21"/>
          <w:szCs w:val="21"/>
        </w:rPr>
        <w:t xml:space="preserve"> 违反校规校纪，有下列情节之一，应从重处分：</w:t>
      </w:r>
    </w:p>
    <w:p w14:paraId="7D8077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违纪行为影响恶劣或者严重破坏学院声誉的；</w:t>
      </w:r>
    </w:p>
    <w:p w14:paraId="17D1DB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强迫、唆使他人违法违纪的；</w:t>
      </w:r>
    </w:p>
    <w:p w14:paraId="478A26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违纪后翻供、串供、包庇他人违纪行为、提供虚假证据，妨碍调查取证的；</w:t>
      </w:r>
    </w:p>
    <w:p w14:paraId="6A07D3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违纪后隐瞒事实拒不承认错误的；</w:t>
      </w:r>
    </w:p>
    <w:p w14:paraId="113AB0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在组织调查中对有关人员打击报复、威胁恫吓的；</w:t>
      </w:r>
    </w:p>
    <w:p w14:paraId="52BE616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六</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同时有两种以上违纪行为的；</w:t>
      </w:r>
    </w:p>
    <w:p w14:paraId="48D335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七</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勾联校外人员违纪的；</w:t>
      </w:r>
    </w:p>
    <w:p w14:paraId="5C0D2A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涉外活动中违纪的；</w:t>
      </w:r>
    </w:p>
    <w:p w14:paraId="36D9FF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九</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系违纪群体的首要人员或主要人员的；</w:t>
      </w:r>
    </w:p>
    <w:p w14:paraId="56B352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十</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曾受到过纪律处分，再次违纪的；</w:t>
      </w:r>
    </w:p>
    <w:p w14:paraId="66851D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十一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其他应予从重处分的。</w:t>
      </w:r>
    </w:p>
    <w:p w14:paraId="070AD01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第十二条</w:t>
      </w:r>
      <w:r>
        <w:rPr>
          <w:rFonts w:hint="default" w:ascii="Times New Roman" w:hAnsi="Times New Roman" w:eastAsia="宋体" w:cs="Times New Roman"/>
          <w:bCs/>
          <w:color w:val="auto"/>
          <w:sz w:val="21"/>
          <w:szCs w:val="21"/>
        </w:rPr>
        <w:t xml:space="preserve"> </w:t>
      </w:r>
      <w:r>
        <w:rPr>
          <w:rFonts w:hint="default" w:ascii="Times New Roman" w:hAnsi="Times New Roman" w:eastAsia="宋体" w:cs="Times New Roman"/>
          <w:color w:val="auto"/>
          <w:sz w:val="21"/>
          <w:szCs w:val="21"/>
        </w:rPr>
        <w:t>在突发公共卫生、安全事件或其他紧急情况下，学校可参照本规定的相关规定严格学生管理，对出现的相关违纪行为可从重处分。</w:t>
      </w:r>
    </w:p>
    <w:p w14:paraId="5E01E6AC">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zh-CN" w:eastAsia="zh-CN" w:bidi="ar-SA"/>
        </w:rPr>
      </w:pPr>
    </w:p>
    <w:p w14:paraId="688F631A">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zh-CN" w:eastAsia="zh-CN" w:bidi="ar-SA"/>
        </w:rPr>
      </w:pPr>
      <w:r>
        <w:rPr>
          <w:rFonts w:hint="default" w:ascii="Times New Roman" w:hAnsi="Times New Roman" w:eastAsia="方正黑体简体" w:cs="Times New Roman"/>
          <w:b w:val="0"/>
          <w:bCs w:val="0"/>
          <w:color w:val="auto"/>
          <w:kern w:val="2"/>
          <w:sz w:val="22"/>
          <w:szCs w:val="22"/>
          <w:lang w:val="zh-CN" w:eastAsia="zh-CN" w:bidi="ar-SA"/>
        </w:rPr>
        <w:t>第三章  违纪行为与处分</w:t>
      </w:r>
    </w:p>
    <w:p w14:paraId="0885B0D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bCs/>
          <w:color w:val="auto"/>
          <w:sz w:val="21"/>
          <w:szCs w:val="21"/>
        </w:rPr>
        <w:t>第十三条</w:t>
      </w:r>
      <w:r>
        <w:rPr>
          <w:rFonts w:hint="default" w:ascii="Times New Roman" w:hAnsi="Times New Roman" w:eastAsia="宋体" w:cs="Times New Roman"/>
          <w:bCs/>
          <w:color w:val="auto"/>
          <w:sz w:val="21"/>
          <w:szCs w:val="21"/>
        </w:rPr>
        <w:t xml:space="preserve"> 有下列情形之一的，给予开除学籍处分：</w:t>
      </w:r>
    </w:p>
    <w:p w14:paraId="4DE368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一</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违反宪法，反对四项基本原则，有明显反对中国共产党的领导、反对社会主义制度的言论和行为者，以及组织和煽动闹事、破坏安定团结、扰乱社会秩序的；</w:t>
      </w:r>
    </w:p>
    <w:p w14:paraId="2020A6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二</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触犯国家法律，构成刑事犯罪的；</w:t>
      </w:r>
    </w:p>
    <w:p w14:paraId="377B53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受到治安管理处罚，情节严重、性质恶劣的；</w:t>
      </w:r>
    </w:p>
    <w:p w14:paraId="0DCA8F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四</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代替他人或者让他人代替自己参加考试、组织作弊、使用通讯设备或其他器材作弊、向他人出售考试试题或答案牟取利益，以及其他严重作弊或扰乱考试秩序行为的；</w:t>
      </w:r>
    </w:p>
    <w:p w14:paraId="509ECF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五</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论文、公开发表的研究成果存在抄袭、篡改、伪造等学术不端行为，情节严重的，或者代写论文、买卖论文的；</w:t>
      </w:r>
    </w:p>
    <w:p w14:paraId="140746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六</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违反本规定和学校规定，严重影响学校教育教学秩序、生活秩序以及公共场所管理秩序的；侵害其他个人、组织合法权益，造成严重后果的；</w:t>
      </w:r>
    </w:p>
    <w:p w14:paraId="5806D2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七</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屡次违反学校规定受到纪律处分，经教育不改的；</w:t>
      </w:r>
    </w:p>
    <w:p w14:paraId="3F73E1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八</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组织、参加宗教活动或迷信活动造成严重后果的；</w:t>
      </w:r>
    </w:p>
    <w:p w14:paraId="481ADF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九</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其他应予开除的严重违纪行为。</w:t>
      </w:r>
    </w:p>
    <w:p w14:paraId="18088320">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bCs/>
          <w:color w:val="auto"/>
          <w:sz w:val="21"/>
          <w:szCs w:val="21"/>
        </w:rPr>
        <w:t>第十四条</w:t>
      </w:r>
      <w:r>
        <w:rPr>
          <w:rFonts w:hint="default" w:ascii="Times New Roman" w:hAnsi="Times New Roman" w:eastAsia="宋体" w:cs="Times New Roman"/>
          <w:bCs/>
          <w:color w:val="auto"/>
          <w:sz w:val="21"/>
          <w:szCs w:val="21"/>
        </w:rPr>
        <w:t xml:space="preserve"> 对违反国家和地方法律法规者，视其具体情节，给予以下处分：</w:t>
      </w:r>
    </w:p>
    <w:p w14:paraId="6607D4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一</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违反国家和地方法律法规，被公安机关处以警告者，给予记过处分；</w:t>
      </w:r>
    </w:p>
    <w:p w14:paraId="200B31D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二</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违反国家和地方法律法规，被行政机关或司法部门认定，但未予以处罚者，视情节轻重，给予记过以上处分；</w:t>
      </w:r>
    </w:p>
    <w:p w14:paraId="3A8836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违反国家和地方法律法规，被公安机关处以行政处罚或采取行政强制措施的，视情节轻重，给予留校察看以上处分；</w:t>
      </w:r>
    </w:p>
    <w:p w14:paraId="62061B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四</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属于过失犯罪被判处管制或被判处拘役、有期徒刑并宣告缓期执行者，视情节轻重，给予留校察看以上处分；</w:t>
      </w:r>
    </w:p>
    <w:p w14:paraId="7088DE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五</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属于故意犯罪被处以管制、拘役、有期徒刑以上刑罚或单处附加刑者，给予开除学籍处分。</w:t>
      </w:r>
    </w:p>
    <w:p w14:paraId="0764ABB0">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bCs/>
          <w:color w:val="auto"/>
          <w:sz w:val="21"/>
          <w:szCs w:val="21"/>
        </w:rPr>
        <w:t>第十五条</w:t>
      </w:r>
      <w:r>
        <w:rPr>
          <w:rFonts w:hint="default" w:ascii="Times New Roman" w:hAnsi="Times New Roman" w:eastAsia="宋体" w:cs="Times New Roman"/>
          <w:bCs/>
          <w:color w:val="auto"/>
          <w:sz w:val="21"/>
          <w:szCs w:val="21"/>
        </w:rPr>
        <w:t xml:space="preserve"> 有下列具体行为的，无论是否已由司法机关追究其责任，均应给予以下相应处分：</w:t>
      </w:r>
    </w:p>
    <w:p w14:paraId="6BCA2D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一</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违反有关法律法规，组织、策划、指挥和参加未经批准的集会、游行、示威活动；组织、策划、参与扰乱社会秩序、妨碍学校管理、破坏安定团结活动的，给予开除学籍处分；</w:t>
      </w:r>
    </w:p>
    <w:p w14:paraId="556202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二</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以任何形式散布反动言论的，给予开除学籍处分；</w:t>
      </w:r>
    </w:p>
    <w:p w14:paraId="538D2D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故意危害国家安全，泄露国家机密，颠覆国家政权，破坏国家统一的，给予开除学籍处分；</w:t>
      </w:r>
    </w:p>
    <w:p w14:paraId="2DFD06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四</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组织、加入非法社会团体或组织，从事非法活动的，或擅自接受境外资助的，给予开除学籍处分；</w:t>
      </w:r>
    </w:p>
    <w:p w14:paraId="490D38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五</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煽动民族仇恨、民族歧视，或者在出版物、计算机或移动通讯网络中刊载有民族歧视、侮辱内容的，给予开除学籍处分；</w:t>
      </w:r>
    </w:p>
    <w:p w14:paraId="5ECDB7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六</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故意散布谣言，转发、传播未经核实信息，影响社会、校园安全稳定，视情节给予留校察看或开除学籍处分；</w:t>
      </w:r>
    </w:p>
    <w:p w14:paraId="012AFD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七</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在校内外私设网站、服务器、广播站、电台、无线电信号发射、接收装置的，给予开除学籍处分；</w:t>
      </w:r>
    </w:p>
    <w:p w14:paraId="257492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八</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吸食、注射、买卖、运输、存放、制造毒品或违禁药品者，给予开除学籍处分；</w:t>
      </w:r>
    </w:p>
    <w:p w14:paraId="0F9878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九</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组织、参与赌博、变相赌博或为赌博提供条件者给予留校察看以上处分；</w:t>
      </w:r>
    </w:p>
    <w:p w14:paraId="577581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参与非法传销或非法商业活动者，给予记过以上处分；组织或胁迫、欺骗、诱使他人参与传销者，给予留校察看以上处分；</w:t>
      </w:r>
    </w:p>
    <w:p w14:paraId="6A3DCA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十一</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违反学生社团管理的有关规定，组织成立未经批准的学生社团并开展活动，或以合法学生社团的名义开展非法活动，或有其他违反学校学生社团管理规定并造成严重后果的，给予开除学籍处分；</w:t>
      </w:r>
    </w:p>
    <w:p w14:paraId="57509F4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十二</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未经学校允许擅自出境的，给予留校察看以上处分；</w:t>
      </w:r>
    </w:p>
    <w:p w14:paraId="21F922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bCs/>
          <w:color w:val="auto"/>
          <w:sz w:val="21"/>
          <w:szCs w:val="21"/>
          <w:lang w:val="en-GB" w:eastAsia="zh-CN"/>
        </w:rPr>
        <w:t>（</w:t>
      </w:r>
      <w:r>
        <w:rPr>
          <w:rFonts w:hint="default" w:ascii="Times New Roman" w:hAnsi="Times New Roman" w:eastAsia="宋体" w:cs="Times New Roman"/>
          <w:bCs/>
          <w:color w:val="auto"/>
          <w:sz w:val="21"/>
          <w:szCs w:val="21"/>
          <w:lang w:val="en-GB"/>
        </w:rPr>
        <w:t>十三</w:t>
      </w:r>
      <w:r>
        <w:rPr>
          <w:rFonts w:hint="default" w:ascii="Times New Roman" w:hAnsi="Times New Roman" w:eastAsia="宋体" w:cs="Times New Roman"/>
          <w:bCs/>
          <w:color w:val="auto"/>
          <w:sz w:val="21"/>
          <w:szCs w:val="21"/>
          <w:lang w:val="en-GB" w:eastAsia="zh-CN"/>
        </w:rPr>
        <w:t>）</w:t>
      </w:r>
      <w:r>
        <w:rPr>
          <w:rFonts w:hint="default" w:ascii="Times New Roman" w:hAnsi="Times New Roman" w:eastAsia="宋体" w:cs="Times New Roman"/>
          <w:bCs/>
          <w:color w:val="auto"/>
          <w:sz w:val="21"/>
          <w:szCs w:val="21"/>
          <w:lang w:val="en-GB"/>
        </w:rPr>
        <w:t>对上述具体行为，虽未参与但知情不报的，给予记过以上处分，包庇、纵容或拒不配合调查的给予留校察看以上处分。</w:t>
      </w:r>
    </w:p>
    <w:p w14:paraId="3F76115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bCs/>
          <w:color w:val="auto"/>
          <w:sz w:val="21"/>
          <w:szCs w:val="21"/>
        </w:rPr>
        <w:t>第十六条</w:t>
      </w:r>
      <w:r>
        <w:rPr>
          <w:rFonts w:hint="default" w:ascii="Times New Roman" w:hAnsi="Times New Roman" w:eastAsia="宋体" w:cs="Times New Roman"/>
          <w:bCs/>
          <w:color w:val="auto"/>
          <w:sz w:val="21"/>
          <w:szCs w:val="21"/>
        </w:rPr>
        <w:t xml:space="preserve"> 有下列具体行为之一的，给予记过处分；情节严重的，给予留校察看处分；由此造成严重后果的，给予开除学籍处分：</w:t>
      </w:r>
    </w:p>
    <w:p w14:paraId="21B325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一</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移动或者破坏各种公共基础设施、信息基础设施、安全设施、指示标志的；</w:t>
      </w:r>
    </w:p>
    <w:p w14:paraId="746BEF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二</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无火情况下触发报警装置，谎报火情的；</w:t>
      </w:r>
    </w:p>
    <w:p w14:paraId="0CA54A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堵塞阻碍消防、急救等公共通道，影响人员或车辆通行的；</w:t>
      </w:r>
    </w:p>
    <w:p w14:paraId="5BAD2F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四</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擅自在校园内使用明火的；</w:t>
      </w:r>
    </w:p>
    <w:p w14:paraId="5DC5D3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五</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私自存放、藏匿弹药、管制刀具、易燃、易爆、有毒、放射性、腐蚀性物质等危险品的；</w:t>
      </w:r>
    </w:p>
    <w:p w14:paraId="5CE772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六</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在校内私拉电线或者违章使用各类加热电器、私拉网线、私设无线路由器或者违规私接校园网络不听劝阻的；</w:t>
      </w:r>
    </w:p>
    <w:p w14:paraId="42794F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七</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所在地区或者学校发生火灾、地震、疫情等紧急情况时，不服从政府或者学校依法发布的命令、决定、规定等，扰乱紧急状态下公共秩序的；</w:t>
      </w:r>
    </w:p>
    <w:p w14:paraId="5F3F23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八</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在校园内各建筑物内外高空抛物的；</w:t>
      </w:r>
    </w:p>
    <w:p w14:paraId="11A3D1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九</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明知自身患有传染病却隐瞒不报，并造成不良后果者；</w:t>
      </w:r>
    </w:p>
    <w:p w14:paraId="51BDE1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学生在校期间没有如实提供各类信息，造成严重失信行为的；</w:t>
      </w:r>
    </w:p>
    <w:p w14:paraId="1EB923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十一</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未经许可，各类电动车</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含电瓶车、滑板车、平衡车等非机动车辆，下同</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进入</w:t>
      </w:r>
      <w:r>
        <w:rPr>
          <w:rFonts w:hint="default" w:ascii="Times New Roman" w:hAnsi="Times New Roman" w:eastAsia="宋体" w:cs="Times New Roman"/>
          <w:bCs/>
          <w:color w:val="auto"/>
          <w:sz w:val="21"/>
          <w:szCs w:val="21"/>
          <w:highlight w:val="none"/>
          <w:lang w:val="en-US" w:eastAsia="zh-CN"/>
        </w:rPr>
        <w:t>实训楼</w:t>
      </w:r>
      <w:r>
        <w:rPr>
          <w:rFonts w:hint="default" w:ascii="Times New Roman" w:hAnsi="Times New Roman" w:eastAsia="宋体" w:cs="Times New Roman"/>
          <w:bCs/>
          <w:color w:val="auto"/>
          <w:sz w:val="21"/>
          <w:szCs w:val="21"/>
          <w:highlight w:val="none"/>
        </w:rPr>
        <w:t>、学生宿舍、办公楼等建筑物内充电或停放</w:t>
      </w:r>
      <w:r>
        <w:rPr>
          <w:rFonts w:hint="default" w:ascii="Times New Roman" w:hAnsi="Times New Roman" w:eastAsia="宋体" w:cs="Times New Roman"/>
          <w:bCs/>
          <w:color w:val="auto"/>
          <w:sz w:val="21"/>
          <w:szCs w:val="21"/>
          <w:highlight w:val="none"/>
          <w:lang w:val="en-US" w:eastAsia="zh-CN"/>
        </w:rPr>
        <w:t>的</w:t>
      </w:r>
      <w:r>
        <w:rPr>
          <w:rFonts w:hint="default" w:ascii="Times New Roman" w:hAnsi="Times New Roman" w:eastAsia="宋体" w:cs="Times New Roman"/>
          <w:bCs/>
          <w:color w:val="auto"/>
          <w:sz w:val="21"/>
          <w:szCs w:val="21"/>
          <w:highlight w:val="none"/>
        </w:rPr>
        <w:t>，将电池拆卸后带入室内充电，从楼内拉线到楼外充电</w:t>
      </w:r>
      <w:r>
        <w:rPr>
          <w:rFonts w:hint="default" w:ascii="Times New Roman" w:hAnsi="Times New Roman" w:eastAsia="宋体" w:cs="Times New Roman"/>
          <w:bCs/>
          <w:color w:val="auto"/>
          <w:sz w:val="21"/>
          <w:szCs w:val="21"/>
          <w:highlight w:val="none"/>
          <w:lang w:val="en-US" w:eastAsia="zh-CN"/>
        </w:rPr>
        <w:t>等行为的；</w:t>
      </w:r>
    </w:p>
    <w:p w14:paraId="62AEEC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w:t>
      </w:r>
      <w:r>
        <w:rPr>
          <w:rFonts w:hint="default" w:ascii="Times New Roman" w:hAnsi="Times New Roman" w:eastAsia="宋体" w:cs="Times New Roman"/>
          <w:bCs/>
          <w:color w:val="auto"/>
          <w:sz w:val="21"/>
          <w:szCs w:val="21"/>
          <w:lang w:val="en-US" w:eastAsia="zh-CN"/>
        </w:rPr>
        <w:t>二</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其他被认定为破坏公共安全的行为。</w:t>
      </w:r>
    </w:p>
    <w:p w14:paraId="736CD620">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bCs/>
          <w:color w:val="auto"/>
          <w:sz w:val="21"/>
          <w:szCs w:val="21"/>
        </w:rPr>
        <w:t>第十七条</w:t>
      </w:r>
      <w:r>
        <w:rPr>
          <w:rFonts w:hint="default" w:ascii="Times New Roman" w:hAnsi="Times New Roman" w:eastAsia="宋体" w:cs="Times New Roman"/>
          <w:bCs/>
          <w:color w:val="auto"/>
          <w:sz w:val="21"/>
          <w:szCs w:val="21"/>
        </w:rPr>
        <w:t xml:space="preserve"> 有下列扰乱社会、学校正常秩序行为之一的，在依法承担相应法律责任的同时，视其情节，给予警告以上直至开除学籍处分：</w:t>
      </w:r>
    </w:p>
    <w:p w14:paraId="7DBE98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一</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扰乱文化、体育、学术报告等大型活动或者食堂、会场、课堂、实验室、考场等公共场所秩序的；</w:t>
      </w:r>
    </w:p>
    <w:p w14:paraId="677057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二</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在教学楼、宿舍楼等公共场所喧哗或者未经批准举行娱乐活动，妨碍他人工作、学习和休息，且不听劝阻的；</w:t>
      </w:r>
    </w:p>
    <w:p w14:paraId="249B29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殴打、辱骂、阻碍、影响国家工作人员、学院教职员工、学生勤务人员执行公务者或寻衅滋事的；</w:t>
      </w:r>
    </w:p>
    <w:p w14:paraId="39E2E7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四</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在非指定地点张贴通知、路标、海报、启事、通告等各类宣传品，不听劝阻的，或故意损毁或涂改学校尚在生效的通知、布告的；</w:t>
      </w:r>
    </w:p>
    <w:p w14:paraId="69F5FA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五</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私自组织以营利为目的或变相营利的各种商业性活动；</w:t>
      </w:r>
    </w:p>
    <w:p w14:paraId="4BBF2A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六</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冒用学校或他人名义从事违法违纪或者其他不正当行为，侵害学校或他人利益，给学校或他人造成名誉或者经济损失的；</w:t>
      </w:r>
    </w:p>
    <w:p w14:paraId="6CA5D3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七</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在课桌、厕所以及校内建筑物等公共场所刻划、涂画，或者损坏草坪、花卉树木，不听劝阻的；</w:t>
      </w:r>
    </w:p>
    <w:p w14:paraId="485AF3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八</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将宠物带入教室、办公室、实验室、宿舍等场所，不听劝阻的；</w:t>
      </w:r>
    </w:p>
    <w:p w14:paraId="797F4C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九</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转借学生证、校园卡或者其他仅限校内个人使用的证卡账号和密码</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含校园门户账号和密码、上网账号和密码等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并造成不良后果的；</w:t>
      </w:r>
    </w:p>
    <w:p w14:paraId="3BE9CE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color w:val="auto"/>
          <w:sz w:val="21"/>
          <w:szCs w:val="21"/>
        </w:rPr>
        <w:t>未按照相关要求递交护照进行统一管理的；</w:t>
      </w:r>
    </w:p>
    <w:p w14:paraId="12DCBC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十一</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不配合安全检查或进出宿舍、校园的；</w:t>
      </w:r>
    </w:p>
    <w:p w14:paraId="6AE6AC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十二</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私自涂改、伪造证件、公章，伪造、篡改或者冒用学院文件或者记录的；</w:t>
      </w:r>
    </w:p>
    <w:p w14:paraId="54BE1C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谎报丢失及冒名补办证件的；</w:t>
      </w:r>
    </w:p>
    <w:p w14:paraId="37A7E7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十四</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伪造或者非法贩卖学校各种证件的；</w:t>
      </w:r>
    </w:p>
    <w:p w14:paraId="4532A6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十五</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 xml:space="preserve">弄虚作假，谎报家庭经济状况，骗取奖助学金、困难补助、助学贷款，或恶意欠交国家贷款利息的； </w:t>
      </w:r>
    </w:p>
    <w:p w14:paraId="6990D4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十六</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隐匿、毁弃、非法占有、私自开拆或者以其他方式非法处理他人邮件、快递包裹的，给予警告或者严重警告处分；造成严重后果的，给予记过以上处分；</w:t>
      </w:r>
    </w:p>
    <w:p w14:paraId="07F939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十七</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各种方式调戏、侮辱、诽谤、威胁、偷窥、偷拍、窃听、散布或以其他方式骚扰他人生活或侵犯他人正当利益、个人隐私的；</w:t>
      </w:r>
    </w:p>
    <w:p w14:paraId="3E1221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十八</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造谣、诬告、栽赃、陷害他人的；</w:t>
      </w:r>
    </w:p>
    <w:p w14:paraId="12E016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十九</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学生申请缓交学费后，应当在规定时间内交清学费，逾期没有正当理由不交的；</w:t>
      </w:r>
    </w:p>
    <w:p w14:paraId="04316D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二十</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其他被认定为扰乱社会、学校正常秩序或侵犯集体、他人利益的。</w:t>
      </w:r>
    </w:p>
    <w:p w14:paraId="2E7786D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bCs/>
          <w:color w:val="auto"/>
          <w:sz w:val="21"/>
          <w:szCs w:val="21"/>
        </w:rPr>
        <w:t>第十八条</w:t>
      </w:r>
      <w:r>
        <w:rPr>
          <w:rFonts w:hint="default" w:ascii="Times New Roman" w:hAnsi="Times New Roman" w:eastAsia="宋体" w:cs="Times New Roman"/>
          <w:bCs/>
          <w:color w:val="auto"/>
          <w:sz w:val="21"/>
          <w:szCs w:val="21"/>
        </w:rPr>
        <w:t xml:space="preserve"> 违反公民道德、高等学校学生行为准则、《塔里木职业技术学院学生日常行为规范》者，根据其性质和情节轻重，给予以下处分：</w:t>
      </w:r>
    </w:p>
    <w:p w14:paraId="1E0724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一</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在公共场所有不文明行为，经批评教育不改者，给予警告以上处分；</w:t>
      </w:r>
    </w:p>
    <w:p w14:paraId="6FAB89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二</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发生未婚性行为，且造成不良影响的，给予记过以上处分；卖淫、嫖娼行为的当事人及参与者，给予留校察看及以上处分;</w:t>
      </w:r>
      <w:r>
        <w:rPr>
          <w:rFonts w:hint="default" w:ascii="Times New Roman" w:hAnsi="Times New Roman" w:eastAsia="宋体" w:cs="Times New Roman"/>
          <w:color w:val="auto"/>
          <w:sz w:val="21"/>
          <w:szCs w:val="21"/>
        </w:rPr>
        <w:t xml:space="preserve"> </w:t>
      </w:r>
      <w:r>
        <w:rPr>
          <w:rFonts w:hint="default" w:ascii="Times New Roman" w:hAnsi="Times New Roman" w:eastAsia="宋体" w:cs="Times New Roman"/>
          <w:bCs/>
          <w:color w:val="auto"/>
          <w:sz w:val="21"/>
          <w:szCs w:val="21"/>
        </w:rPr>
        <w:t>在校内外有性骚扰行为者，视情节轻重，给予记过及以上处分；</w:t>
      </w:r>
    </w:p>
    <w:p w14:paraId="4383D0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以各种形式收藏、观看淫秽书刊、杂志、图片、音视频等，给予严重警告以上处分；制作、复制、传播淫秽物品者，给予留校察看以上处分；</w:t>
      </w:r>
    </w:p>
    <w:p w14:paraId="1C091A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四</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接受、提供、介绍色情服务，以及从事其他被司法机关认定为色情行为的活动者，给予留校察看以上处分；</w:t>
      </w:r>
    </w:p>
    <w:p w14:paraId="4AA2D2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五</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男女生在校园内，举止不雅有损大学生形象以及其他有损校风、校纪行为经批评教育不改的，给予严重警告以上处分。</w:t>
      </w:r>
    </w:p>
    <w:p w14:paraId="07FF5C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lang w:val="en-US" w:eastAsia="zh-CN"/>
        </w:rPr>
        <w:t>六</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在校内吸烟行为的</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宿舍内发现有香烟、烟头、烟盒的</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吸烟行为发生时未被发现，但经查证属实的</w:t>
      </w:r>
      <w:r>
        <w:rPr>
          <w:rFonts w:hint="default" w:ascii="Times New Roman" w:hAnsi="Times New Roman" w:eastAsia="宋体" w:cs="Times New Roman"/>
          <w:bCs/>
          <w:color w:val="auto"/>
          <w:sz w:val="21"/>
          <w:szCs w:val="21"/>
          <w:lang w:val="en-US" w:eastAsia="zh-CN"/>
        </w:rPr>
        <w:t>给予警告以上处分</w:t>
      </w:r>
      <w:r>
        <w:rPr>
          <w:rFonts w:hint="default" w:ascii="Times New Roman" w:hAnsi="Times New Roman" w:eastAsia="宋体" w:cs="Times New Roman"/>
          <w:bCs/>
          <w:color w:val="auto"/>
          <w:sz w:val="21"/>
          <w:szCs w:val="21"/>
        </w:rPr>
        <w:t>。</w:t>
      </w:r>
      <w:r>
        <w:rPr>
          <w:rFonts w:hint="default" w:ascii="Times New Roman" w:hAnsi="Times New Roman" w:eastAsia="宋体" w:cs="Times New Roman"/>
          <w:bCs/>
          <w:color w:val="auto"/>
          <w:sz w:val="21"/>
          <w:szCs w:val="21"/>
          <w:lang w:val="en-US" w:eastAsia="zh-CN"/>
        </w:rPr>
        <w:t>在校内买卖香烟的给予记过以上处分。</w:t>
      </w:r>
    </w:p>
    <w:p w14:paraId="7A23C0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（七）升国旗仪式及校级大型活动迟到、旷到者给予警告以上处分；升国旗仪式不遵守升旗礼仪，校级大型活动不遵守活动纪律，</w:t>
      </w:r>
      <w:r>
        <w:rPr>
          <w:rFonts w:hint="default" w:ascii="Times New Roman" w:hAnsi="Times New Roman" w:eastAsia="宋体" w:cs="Times New Roman"/>
          <w:bCs/>
          <w:color w:val="auto"/>
          <w:sz w:val="21"/>
          <w:szCs w:val="21"/>
        </w:rPr>
        <w:t>经批评教育不改的，给予警告以上处分。</w:t>
      </w:r>
    </w:p>
    <w:p w14:paraId="26EC88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lang w:val="en-US" w:eastAsia="zh-CN"/>
        </w:rPr>
        <w:t>八</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有违反公民道德、高等学校学生行为准则、《塔里木职业技术学院学生日常行为规范》其他情形者，经批评教育不改的，给予警告以上处分。</w:t>
      </w:r>
    </w:p>
    <w:p w14:paraId="5563CFB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b/>
          <w:bCs/>
          <w:color w:val="auto"/>
          <w:sz w:val="21"/>
          <w:szCs w:val="21"/>
          <w:lang w:val="en-GB"/>
        </w:rPr>
        <w:t>第十九条</w:t>
      </w:r>
      <w:r>
        <w:rPr>
          <w:rFonts w:hint="default" w:ascii="Times New Roman" w:hAnsi="Times New Roman" w:eastAsia="宋体" w:cs="Times New Roman"/>
          <w:color w:val="auto"/>
          <w:sz w:val="21"/>
          <w:szCs w:val="21"/>
          <w:lang w:val="en-GB"/>
        </w:rPr>
        <w:t xml:space="preserve"> 任何组织和个人不得在学校进行宗教活动，禁止学生在校内外组织、参加任何形式的宗教活动，</w:t>
      </w:r>
      <w:r>
        <w:rPr>
          <w:rFonts w:hint="default" w:ascii="Times New Roman" w:hAnsi="Times New Roman" w:eastAsia="宋体" w:cs="Times New Roman"/>
          <w:bCs/>
          <w:color w:val="auto"/>
          <w:sz w:val="21"/>
          <w:szCs w:val="21"/>
          <w:lang w:val="en-GB"/>
        </w:rPr>
        <w:t>有下列具体行为之一的，给予相应处分，触犯国家法律，移交公安、司法机关处理</w:t>
      </w:r>
      <w:r>
        <w:rPr>
          <w:rFonts w:hint="default" w:ascii="Times New Roman" w:hAnsi="Times New Roman" w:eastAsia="宋体" w:cs="Times New Roman"/>
          <w:color w:val="auto"/>
          <w:sz w:val="21"/>
          <w:szCs w:val="21"/>
          <w:lang w:val="en-GB"/>
        </w:rPr>
        <w:t>：</w:t>
      </w:r>
    </w:p>
    <w:p w14:paraId="2A26FB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一</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从事诵经、礼拜、祈祷、封斋、做弥撒、烧香、拜佛等宗教活动的，</w:t>
      </w:r>
      <w:r>
        <w:rPr>
          <w:rFonts w:hint="default" w:ascii="Times New Roman" w:hAnsi="Times New Roman" w:eastAsia="宋体" w:cs="Times New Roman"/>
          <w:bCs/>
          <w:color w:val="auto"/>
          <w:sz w:val="21"/>
          <w:szCs w:val="21"/>
          <w:lang w:val="en-GB"/>
        </w:rPr>
        <w:t>视其情节，给予</w:t>
      </w:r>
      <w:r>
        <w:rPr>
          <w:rFonts w:hint="default" w:ascii="Times New Roman" w:hAnsi="Times New Roman" w:eastAsia="宋体" w:cs="Times New Roman"/>
          <w:bCs/>
          <w:color w:val="auto"/>
          <w:sz w:val="21"/>
          <w:szCs w:val="21"/>
          <w:lang w:val="en-US" w:eastAsia="zh-CN"/>
        </w:rPr>
        <w:t>记过</w:t>
      </w:r>
      <w:r>
        <w:rPr>
          <w:rFonts w:hint="default" w:ascii="Times New Roman" w:hAnsi="Times New Roman" w:eastAsia="宋体" w:cs="Times New Roman"/>
          <w:bCs/>
          <w:color w:val="auto"/>
          <w:sz w:val="21"/>
          <w:szCs w:val="21"/>
          <w:lang w:val="en-GB"/>
        </w:rPr>
        <w:t>以上处分</w:t>
      </w:r>
      <w:r>
        <w:rPr>
          <w:rFonts w:hint="default" w:ascii="Times New Roman" w:hAnsi="Times New Roman" w:eastAsia="宋体" w:cs="Times New Roman"/>
          <w:color w:val="auto"/>
          <w:sz w:val="21"/>
          <w:szCs w:val="21"/>
          <w:lang w:val="en-GB"/>
        </w:rPr>
        <w:t>；</w:t>
      </w:r>
    </w:p>
    <w:p w14:paraId="0E4F973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二</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穿戴、存放、贩卖涉及宗教的服饰、标志等物品的，</w:t>
      </w:r>
      <w:r>
        <w:rPr>
          <w:rFonts w:hint="default" w:ascii="Times New Roman" w:hAnsi="Times New Roman" w:eastAsia="宋体" w:cs="Times New Roman"/>
          <w:bCs/>
          <w:color w:val="auto"/>
          <w:sz w:val="21"/>
          <w:szCs w:val="21"/>
          <w:lang w:val="en-GB"/>
        </w:rPr>
        <w:t>视其情节，给予记过以上处分</w:t>
      </w:r>
      <w:r>
        <w:rPr>
          <w:rFonts w:hint="default" w:ascii="Times New Roman" w:hAnsi="Times New Roman" w:eastAsia="宋体" w:cs="Times New Roman"/>
          <w:color w:val="auto"/>
          <w:sz w:val="21"/>
          <w:szCs w:val="21"/>
          <w:lang w:val="en-GB"/>
        </w:rPr>
        <w:t xml:space="preserve">； </w:t>
      </w:r>
    </w:p>
    <w:p w14:paraId="75E845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三</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没有正当理由，女生戴头巾、男生留大胡须的，</w:t>
      </w:r>
      <w:r>
        <w:rPr>
          <w:rFonts w:hint="default" w:ascii="Times New Roman" w:hAnsi="Times New Roman" w:eastAsia="宋体" w:cs="Times New Roman"/>
          <w:bCs/>
          <w:color w:val="auto"/>
          <w:sz w:val="21"/>
          <w:szCs w:val="21"/>
          <w:lang w:val="en-GB"/>
        </w:rPr>
        <w:t>视其情节，给予记过以上处分</w:t>
      </w:r>
      <w:r>
        <w:rPr>
          <w:rFonts w:hint="default" w:ascii="Times New Roman" w:hAnsi="Times New Roman" w:eastAsia="宋体" w:cs="Times New Roman"/>
          <w:color w:val="auto"/>
          <w:sz w:val="21"/>
          <w:szCs w:val="21"/>
          <w:lang w:val="en-GB"/>
        </w:rPr>
        <w:t>；</w:t>
      </w:r>
    </w:p>
    <w:p w14:paraId="5D317E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四</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诱使、强迫或变相强迫他人信教或在校内外组织任何形式宗教活动的，</w:t>
      </w:r>
      <w:r>
        <w:rPr>
          <w:rFonts w:hint="default" w:ascii="Times New Roman" w:hAnsi="Times New Roman" w:eastAsia="宋体" w:cs="Times New Roman"/>
          <w:bCs/>
          <w:color w:val="auto"/>
          <w:sz w:val="21"/>
          <w:szCs w:val="21"/>
          <w:lang w:val="en-GB"/>
        </w:rPr>
        <w:t>给予开除学籍处分并移交公安机关依法处理；</w:t>
      </w:r>
    </w:p>
    <w:p w14:paraId="1A49EF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五</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出版、印刷、复制、翻译、制作、宣传、销售、收看、收听、传播、存放暴力、恐怖、宗教、迷信类出版物和音像制品</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包括引进境内外宣扬宗教的影视作品</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、广播电视节目或极端思想的，</w:t>
      </w:r>
      <w:r>
        <w:rPr>
          <w:rFonts w:hint="default" w:ascii="Times New Roman" w:hAnsi="Times New Roman" w:eastAsia="宋体" w:cs="Times New Roman"/>
          <w:bCs/>
          <w:color w:val="auto"/>
          <w:sz w:val="21"/>
          <w:szCs w:val="21"/>
          <w:lang w:val="en-GB"/>
        </w:rPr>
        <w:t>给予开除学籍处分并移交公安机关依法处理</w:t>
      </w:r>
      <w:r>
        <w:rPr>
          <w:rFonts w:hint="default" w:ascii="Times New Roman" w:hAnsi="Times New Roman" w:eastAsia="宋体" w:cs="Times New Roman"/>
          <w:color w:val="auto"/>
          <w:sz w:val="21"/>
          <w:szCs w:val="21"/>
          <w:lang w:val="en-GB"/>
        </w:rPr>
        <w:t>；</w:t>
      </w:r>
    </w:p>
    <w:p w14:paraId="61D18B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六</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利用参加婚礼、葬礼、家庭聚会以及</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麦西来甫</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等机会，进行</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台比力克</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等讲经布道活动，</w:t>
      </w:r>
      <w:r>
        <w:rPr>
          <w:rFonts w:hint="default" w:ascii="Times New Roman" w:hAnsi="Times New Roman" w:eastAsia="宋体" w:cs="Times New Roman"/>
          <w:bCs/>
          <w:color w:val="auto"/>
          <w:sz w:val="21"/>
          <w:szCs w:val="21"/>
          <w:lang w:val="en-GB"/>
        </w:rPr>
        <w:t>给予开除学籍处分并移交公安机关依法处理</w:t>
      </w:r>
      <w:r>
        <w:rPr>
          <w:rFonts w:hint="default" w:ascii="Times New Roman" w:hAnsi="Times New Roman" w:eastAsia="宋体" w:cs="Times New Roman"/>
          <w:color w:val="auto"/>
          <w:sz w:val="21"/>
          <w:szCs w:val="21"/>
          <w:lang w:val="en-GB"/>
        </w:rPr>
        <w:t>；</w:t>
      </w:r>
    </w:p>
    <w:p w14:paraId="23A4A3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七</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向国内外各类经文学校、清真寺、教堂、寺庙等宗教场所或含有宗教性质的组织捐赠款物或接受其款物的，</w:t>
      </w:r>
      <w:r>
        <w:rPr>
          <w:rFonts w:hint="default" w:ascii="Times New Roman" w:hAnsi="Times New Roman" w:eastAsia="宋体" w:cs="Times New Roman"/>
          <w:bCs/>
          <w:color w:val="auto"/>
          <w:sz w:val="21"/>
          <w:szCs w:val="21"/>
          <w:lang w:val="en-GB"/>
        </w:rPr>
        <w:t>视其情节，给予记过以上处分并将其违纪情况通报至公安机关</w:t>
      </w:r>
      <w:r>
        <w:rPr>
          <w:rFonts w:hint="default" w:ascii="Times New Roman" w:hAnsi="Times New Roman" w:eastAsia="宋体" w:cs="Times New Roman"/>
          <w:color w:val="auto"/>
          <w:sz w:val="21"/>
          <w:szCs w:val="21"/>
          <w:lang w:val="en-GB"/>
        </w:rPr>
        <w:t>；</w:t>
      </w:r>
    </w:p>
    <w:p w14:paraId="2DFE27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八</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参加国内外宗教组织的各种培训或会议，与国内外宗教组织联系和交往等，</w:t>
      </w:r>
      <w:r>
        <w:rPr>
          <w:rFonts w:hint="default" w:ascii="Times New Roman" w:hAnsi="Times New Roman" w:eastAsia="宋体" w:cs="Times New Roman"/>
          <w:bCs/>
          <w:color w:val="auto"/>
          <w:sz w:val="21"/>
          <w:szCs w:val="21"/>
          <w:lang w:val="en-GB"/>
        </w:rPr>
        <w:t>给予开除学籍处分并移交公安机关依法处理</w:t>
      </w:r>
      <w:r>
        <w:rPr>
          <w:rFonts w:hint="default" w:ascii="Times New Roman" w:hAnsi="Times New Roman" w:eastAsia="宋体" w:cs="Times New Roman"/>
          <w:color w:val="auto"/>
          <w:sz w:val="21"/>
          <w:szCs w:val="21"/>
          <w:lang w:val="en-GB"/>
        </w:rPr>
        <w:t>；</w:t>
      </w:r>
    </w:p>
    <w:p w14:paraId="64831EB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九</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其他被认定为宗教行为或宗教活动的，视其情节，给予严重警告至开除学籍处分；</w:t>
      </w:r>
    </w:p>
    <w:p w14:paraId="79CE0B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十</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bCs/>
          <w:color w:val="auto"/>
          <w:sz w:val="21"/>
          <w:szCs w:val="21"/>
          <w:lang w:val="en-GB"/>
        </w:rPr>
        <w:t>对上述具体行为，虽未参与但知情不报的，给予记过以上处分，包庇、纵容或拒不配合调查的给予留校察看以上处分。</w:t>
      </w:r>
    </w:p>
    <w:p w14:paraId="4BAAB4A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第二十条</w:t>
      </w:r>
      <w:r>
        <w:rPr>
          <w:rFonts w:hint="default" w:ascii="Times New Roman" w:hAnsi="Times New Roman" w:eastAsia="宋体" w:cs="Times New Roman"/>
          <w:bCs/>
          <w:color w:val="auto"/>
          <w:sz w:val="21"/>
          <w:szCs w:val="21"/>
        </w:rPr>
        <w:t xml:space="preserve"> </w:t>
      </w:r>
      <w:r>
        <w:rPr>
          <w:rFonts w:hint="default" w:ascii="Times New Roman" w:hAnsi="Times New Roman" w:eastAsia="宋体" w:cs="Times New Roman"/>
          <w:color w:val="auto"/>
          <w:sz w:val="21"/>
          <w:szCs w:val="21"/>
        </w:rPr>
        <w:t>违反有关互联网</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校园网</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、移动通讯网络管理规定构成违纪，有下列行为之一的</w:t>
      </w:r>
      <w:r>
        <w:rPr>
          <w:rFonts w:hint="default" w:ascii="Times New Roman" w:hAnsi="Times New Roman" w:eastAsia="宋体" w:cs="Times New Roman"/>
          <w:bCs/>
          <w:color w:val="auto"/>
          <w:sz w:val="21"/>
          <w:szCs w:val="21"/>
        </w:rPr>
        <w:t>，给予相应处分，触犯国家法律的，移交公安、司法机关处理</w:t>
      </w:r>
      <w:r>
        <w:rPr>
          <w:rFonts w:hint="default" w:ascii="Times New Roman" w:hAnsi="Times New Roman" w:eastAsia="宋体" w:cs="Times New Roman"/>
          <w:color w:val="auto"/>
          <w:sz w:val="21"/>
          <w:szCs w:val="21"/>
        </w:rPr>
        <w:t>。</w:t>
      </w:r>
    </w:p>
    <w:p w14:paraId="47D74D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在互联网</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校园网</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、移动通讯网络上发表、传播颠覆国家政权、影响社会稳定、有损国家利益、学校利益的言论、文章、图片、视频等，给予开除学籍处分；</w:t>
      </w:r>
    </w:p>
    <w:p w14:paraId="4C33B7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公开和传播国家秘密、商业秘密的，</w:t>
      </w:r>
      <w:r>
        <w:rPr>
          <w:rFonts w:hint="default" w:ascii="Times New Roman" w:hAnsi="Times New Roman" w:eastAsia="宋体" w:cs="Times New Roman"/>
          <w:bCs/>
          <w:color w:val="auto"/>
          <w:sz w:val="21"/>
          <w:szCs w:val="21"/>
        </w:rPr>
        <w:t>给予开除学籍处分</w:t>
      </w:r>
      <w:r>
        <w:rPr>
          <w:rFonts w:hint="default" w:ascii="Times New Roman" w:hAnsi="Times New Roman" w:eastAsia="宋体" w:cs="Times New Roman"/>
          <w:color w:val="auto"/>
          <w:sz w:val="21"/>
          <w:szCs w:val="21"/>
        </w:rPr>
        <w:t>；</w:t>
      </w:r>
    </w:p>
    <w:p w14:paraId="49E429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制造、传播计算机或互联网</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校园网</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、移动通讯网络病毒、利用各种黑客软件和公共互联网攻击程序等不良手段，对他人使用计算机或互联网</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校园网</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、服务器系统等造成影响和破坏的，</w:t>
      </w:r>
      <w:r>
        <w:rPr>
          <w:rFonts w:hint="default" w:ascii="Times New Roman" w:hAnsi="Times New Roman" w:eastAsia="宋体" w:cs="Times New Roman"/>
          <w:bCs/>
          <w:color w:val="auto"/>
          <w:sz w:val="21"/>
          <w:szCs w:val="21"/>
        </w:rPr>
        <w:t>视其情节，给予留校察看以上处分</w:t>
      </w:r>
      <w:r>
        <w:rPr>
          <w:rFonts w:hint="default" w:ascii="Times New Roman" w:hAnsi="Times New Roman" w:eastAsia="宋体" w:cs="Times New Roman"/>
          <w:color w:val="auto"/>
          <w:sz w:val="21"/>
          <w:szCs w:val="21"/>
        </w:rPr>
        <w:t>；</w:t>
      </w:r>
    </w:p>
    <w:p w14:paraId="04E20E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通过信函、网络、手机短信等各种方式编造或传播虚假信息、有害信息、泄露他人信息或个人隐私的给予严重警告以上处分，情节严重的给予开除学籍处分并移交司法机关处理。</w:t>
      </w:r>
    </w:p>
    <w:p w14:paraId="7BE184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通过抖音、快手等网络平台发布不雅照片、视频、音频等，</w:t>
      </w:r>
      <w:r>
        <w:rPr>
          <w:rFonts w:hint="default" w:ascii="Times New Roman" w:hAnsi="Times New Roman" w:eastAsia="宋体" w:cs="Times New Roman"/>
          <w:bCs/>
          <w:color w:val="auto"/>
          <w:sz w:val="21"/>
          <w:szCs w:val="21"/>
        </w:rPr>
        <w:t>有损大学生形象以及其他有损校风、校纪行为经批评教育不改的，给予严重警告以上处分。</w:t>
      </w:r>
    </w:p>
    <w:p w14:paraId="4EA72A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六</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其他违反网络与信息安全管理的行为，视其情节，给予严重警告至开除学籍处分。</w:t>
      </w:r>
    </w:p>
    <w:p w14:paraId="1FA199C6">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第二十一条</w:t>
      </w:r>
      <w:r>
        <w:rPr>
          <w:rFonts w:hint="default" w:ascii="Times New Roman" w:hAnsi="Times New Roman" w:eastAsia="宋体" w:cs="Times New Roman"/>
          <w:bCs/>
          <w:color w:val="auto"/>
          <w:sz w:val="21"/>
          <w:szCs w:val="21"/>
        </w:rPr>
        <w:t xml:space="preserve"> </w:t>
      </w:r>
      <w:r>
        <w:rPr>
          <w:rFonts w:hint="default" w:ascii="Times New Roman" w:hAnsi="Times New Roman" w:eastAsia="宋体" w:cs="Times New Roman"/>
          <w:color w:val="auto"/>
          <w:sz w:val="21"/>
          <w:szCs w:val="21"/>
        </w:rPr>
        <w:t>偷盗、诈骗、抢夺、敲诈勒索等方式侵害国家、集体、私人利益者，除追回赃款、赃物或赔偿损失外，给予以下处分：</w:t>
      </w:r>
    </w:p>
    <w:p w14:paraId="2E8191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作案价值低于100元者，给予警告处分；</w:t>
      </w:r>
    </w:p>
    <w:p w14:paraId="7B54FA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作案价值高于100元</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而低于300元者，给予严重警告处分；</w:t>
      </w:r>
    </w:p>
    <w:p w14:paraId="657780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作案价值高于300元</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而低于800元者，给予记过处分；</w:t>
      </w:r>
    </w:p>
    <w:p w14:paraId="18FB37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作案价值在800元</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以上者，给予留校察看或开除学籍处分；</w:t>
      </w:r>
    </w:p>
    <w:p w14:paraId="43D778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作案两次以上，累计作案价值在800元</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以上者，给予开除学籍处分；</w:t>
      </w:r>
    </w:p>
    <w:p w14:paraId="3232C1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六</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经保卫或公安部门认定为撬窃者，虽未窃得财物，给予记过以上处分；</w:t>
      </w:r>
    </w:p>
    <w:p w14:paraId="26A704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七</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盗用他人校园卡、手机卡、银行卡、医保卡、上网账号等，或盗用他人有效证件损害他人利益者，参照以上条款所规定金额给予处分；</w:t>
      </w:r>
    </w:p>
    <w:p w14:paraId="3137D5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偷窃公章、保密文件及档案等不可估价物品者，给予记过至开除学籍处分；</w:t>
      </w:r>
    </w:p>
    <w:p w14:paraId="5F1BE3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九</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bCs/>
          <w:color w:val="auto"/>
          <w:sz w:val="21"/>
          <w:szCs w:val="21"/>
        </w:rPr>
        <w:t>对上述具体行为，虽未参与但</w:t>
      </w:r>
      <w:r>
        <w:rPr>
          <w:rFonts w:hint="default" w:ascii="Times New Roman" w:hAnsi="Times New Roman" w:eastAsia="宋体" w:cs="Times New Roman"/>
          <w:color w:val="auto"/>
          <w:sz w:val="21"/>
          <w:szCs w:val="21"/>
        </w:rPr>
        <w:t>包庇、纵容偷窃者，销赃、买赃、窝赃者，或为偷窃者提供方便者，比照作案者同级处理。</w:t>
      </w:r>
    </w:p>
    <w:p w14:paraId="04DD02F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第二十二条</w:t>
      </w:r>
      <w:r>
        <w:rPr>
          <w:rFonts w:hint="default" w:ascii="Times New Roman" w:hAnsi="Times New Roman" w:eastAsia="宋体" w:cs="Times New Roman"/>
          <w:color w:val="auto"/>
          <w:sz w:val="21"/>
          <w:szCs w:val="21"/>
        </w:rPr>
        <w:t xml:space="preserve"> 故意破坏公共设施或公、私财物者，除按照国家有关规定处罚和赔偿外，视其情节给予以下处分：</w:t>
      </w:r>
    </w:p>
    <w:p w14:paraId="1FBFC0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所破坏的财物价值低于800元者，给予记过以下处分；</w:t>
      </w:r>
    </w:p>
    <w:p w14:paraId="0CAEAF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所破坏的财物价值800元</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以上者，给予留校察看以上处分；</w:t>
      </w:r>
    </w:p>
    <w:p w14:paraId="2B8FCF1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 xml:space="preserve">第二十三条 </w:t>
      </w:r>
      <w:r>
        <w:rPr>
          <w:rFonts w:hint="default" w:ascii="Times New Roman" w:hAnsi="Times New Roman" w:eastAsia="宋体" w:cs="Times New Roman"/>
          <w:color w:val="auto"/>
          <w:sz w:val="21"/>
          <w:szCs w:val="21"/>
        </w:rPr>
        <w:t>对打架斗殴、寻衅闹事者，给予以下处分：</w:t>
      </w:r>
    </w:p>
    <w:p w14:paraId="3925D4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组织、策划打架斗殴者</w:t>
      </w:r>
    </w:p>
    <w:p w14:paraId="4FE7DA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1.虽未动手打人，但用言词侮辱或其他方式触犯他人，引起事端或激化矛盾的，视其情节给予严重警告以上处分； </w:t>
      </w:r>
    </w:p>
    <w:p w14:paraId="5750AD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2.情节恶劣或后果严重者，给予留校察看以上处分。</w:t>
      </w:r>
    </w:p>
    <w:p w14:paraId="17312DA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3.招引校外人员到校内打架肇事者，给予留校察看及以上处分。参加黑社会或具有黑社会性质的帮派团伙者，给予开除学籍处分。</w:t>
      </w:r>
    </w:p>
    <w:p w14:paraId="235BAF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打架、聚众斗殴者</w:t>
      </w:r>
    </w:p>
    <w:p w14:paraId="708222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1.动手打人但尚未造成伤害后果者，视情节给予严重警告以上处分；</w:t>
      </w:r>
    </w:p>
    <w:p w14:paraId="1E95F9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2.致他人轻伤，但未被追究刑事责任者，给予留校察看以上处分；</w:t>
      </w:r>
    </w:p>
    <w:p w14:paraId="14ED75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3.打架事件已终止，事后又报复者，给予开除学籍处分；</w:t>
      </w:r>
    </w:p>
    <w:p w14:paraId="69F25D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4.持械伤人者，视其后果给予留校察看以上处分；</w:t>
      </w:r>
    </w:p>
    <w:p w14:paraId="289F89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5.凡是参加聚众斗殴者，均给予从重处理；</w:t>
      </w:r>
    </w:p>
    <w:p w14:paraId="7B9FE7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6.凡打架后不向学校各级组织报告而私自解决者，或先动手打人者均从重处理；</w:t>
      </w:r>
    </w:p>
    <w:p w14:paraId="19AAA9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7.打人致伤者，除按上述规定给予处分外，均需赔偿受害者的损失；不按期赔偿损失者，加重处分。</w:t>
      </w:r>
    </w:p>
    <w:p w14:paraId="16B93C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参与、协助者</w:t>
      </w:r>
    </w:p>
    <w:p w14:paraId="37C1F0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1.凡给打架者通风报信者，给予严重警告处分。由于通风报信而引起打架并造成后果者，给予记过至以上处分；</w:t>
      </w:r>
    </w:p>
    <w:p w14:paraId="4E26A6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2.以</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劝架</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为名偏袒一方，致使事态扩大或造成不良后果者，给予严重警告以上处分；</w:t>
      </w:r>
    </w:p>
    <w:p w14:paraId="035895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3.目击者故意提供伪证，为调查造成困难者，给予严重警告以上处分；</w:t>
      </w:r>
    </w:p>
    <w:p w14:paraId="4D9EB8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4.为他人打架提供帮助者，视其后果给予记过以上处分。</w:t>
      </w:r>
    </w:p>
    <w:p w14:paraId="735DEA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同时有两款以上违纪行为的，按照其中较重的处罚再加重一级给予处分。</w:t>
      </w:r>
    </w:p>
    <w:p w14:paraId="591C96E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 xml:space="preserve">第二十四条 </w:t>
      </w:r>
      <w:r>
        <w:rPr>
          <w:rFonts w:hint="default" w:ascii="Times New Roman" w:hAnsi="Times New Roman" w:eastAsia="宋体" w:cs="Times New Roman"/>
          <w:color w:val="auto"/>
          <w:sz w:val="21"/>
          <w:szCs w:val="21"/>
        </w:rPr>
        <w:t>在校学习期间的饮酒行为及其产生的不良后果，按照下述规定执行：</w:t>
      </w:r>
    </w:p>
    <w:p w14:paraId="2A50C48E">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禁止学生饮酒，初次发现饮酒且未造成影响的，给予批评教育，发现再次饮酒的，给予严重警告处分，屡教不改的，视情节，给予记过以上处分；</w:t>
      </w:r>
    </w:p>
    <w:p w14:paraId="19337FC6">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带酒进校园，校园内存放、买卖酒，为别人饮酒提供便利者给予严重警告至留校察看处分。</w:t>
      </w:r>
    </w:p>
    <w:p w14:paraId="2362FE9E">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在校内发现饮酒行为的（含有酒精的饮料），宿舍内发现有酒瓶的，饮酒行为发生时未被发现，但经查证属实的给予严重警告以上处分。</w:t>
      </w:r>
    </w:p>
    <w:p w14:paraId="4B41E3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对酒后发生不良后果者，视其情节给予下列处分：</w:t>
      </w:r>
    </w:p>
    <w:p w14:paraId="51B76E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1.影响他人学习、休息，或妨碍公共秩序者，或破坏公物造成财产损失者，除照价赔偿外，给予记过以上处分；</w:t>
      </w:r>
    </w:p>
    <w:p w14:paraId="4D6F86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2.引发或参与斗殴事件者，视情节轻重，给予留校察看以上处分；</w:t>
      </w:r>
    </w:p>
    <w:p w14:paraId="1146AA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3.因饮酒引发其他违反校规校纪行为者，均从重处理。</w:t>
      </w:r>
    </w:p>
    <w:p w14:paraId="1C48853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第二十五条</w:t>
      </w:r>
      <w:r>
        <w:rPr>
          <w:rFonts w:hint="default" w:ascii="Times New Roman" w:hAnsi="Times New Roman" w:eastAsia="宋体" w:cs="Times New Roman"/>
          <w:bCs/>
          <w:color w:val="auto"/>
          <w:sz w:val="21"/>
          <w:szCs w:val="21"/>
        </w:rPr>
        <w:t xml:space="preserve"> </w:t>
      </w:r>
      <w:r>
        <w:rPr>
          <w:rFonts w:hint="default" w:ascii="Times New Roman" w:hAnsi="Times New Roman" w:eastAsia="宋体" w:cs="Times New Roman"/>
          <w:color w:val="auto"/>
          <w:sz w:val="21"/>
          <w:szCs w:val="21"/>
        </w:rPr>
        <w:t>对违反学生住宿管理规定者，视其情节，给予以下处分：</w:t>
      </w:r>
    </w:p>
    <w:p w14:paraId="7352FC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在宿舍内留宿异性者，双方均给予留校察看以上处分；</w:t>
      </w:r>
    </w:p>
    <w:p w14:paraId="574108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未经宿舍管理部门许可擅自留宿外来人员，给予警告或严重警告处分；造成不良后果者，给予记过以上处分；</w:t>
      </w:r>
    </w:p>
    <w:p w14:paraId="6D3BE3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擅自调换、占用学生寝室、床位，或擅自将宿舍钥匙交给本宿舍以外其他人员使用，造成不良后果者，给予警告以上处分；</w:t>
      </w:r>
    </w:p>
    <w:p w14:paraId="1D3091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不听劝阻，在宿舍及走廊等地方进行体育、娱乐活动或焚烧垃圾、杂物等而影响他人的，给予警告以上处分；</w:t>
      </w:r>
    </w:p>
    <w:p w14:paraId="2EF823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就寝熄灯后无正当理由晚归两次以上，给予警告或严重警告处分；屡犯者，给予记过以上处分；</w:t>
      </w:r>
    </w:p>
    <w:p w14:paraId="2E593D4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六</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违反《学生宿舍管理规定》，翻窗外出或夜不归宿，则给予记过及以上处分，若发现其间还有其他违纪行为，根据相关条款加重处分；</w:t>
      </w:r>
    </w:p>
    <w:p w14:paraId="36D1BE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七</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就寝熄灯后喧哗、打闹、打扑克、点蜡烛、奏乐器、看电视、使用电脑</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使用手机</w:t>
      </w:r>
      <w:r>
        <w:rPr>
          <w:rFonts w:hint="default" w:ascii="Times New Roman" w:hAnsi="Times New Roman" w:eastAsia="宋体" w:cs="Times New Roman"/>
          <w:color w:val="auto"/>
          <w:sz w:val="21"/>
          <w:szCs w:val="21"/>
        </w:rPr>
        <w:t>等影响他人正常休息者，给予警告或严重警告处分；屡犯者，给予记过以上处分；</w:t>
      </w:r>
    </w:p>
    <w:p w14:paraId="740E21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违反宿舍消防、用电的相关规定，使用大功率电器，给予警告及以上处分</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宿舍内发现有大功率电器或其他违规电器的一律没收，不配合、态度恶劣者给予</w:t>
      </w:r>
      <w:r>
        <w:rPr>
          <w:rFonts w:hint="default" w:ascii="Times New Roman" w:hAnsi="Times New Roman" w:eastAsia="宋体" w:cs="Times New Roman"/>
          <w:color w:val="auto"/>
          <w:sz w:val="21"/>
          <w:szCs w:val="21"/>
        </w:rPr>
        <w:t>警告及以上处分；私接电路或私自使用消防照明电路，给予记过及以上处分</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对于上述行为造成严重后果和经济损失者，除赔偿经济损失外，给予留校察看及以上处分</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对于情节恶劣并违反相关法律者，将其移交司法机关处理，并将追究其法律责任。</w:t>
      </w:r>
    </w:p>
    <w:p w14:paraId="7A0D78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九</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在宿舍内提供网络共享代理服务者，给予警告或严重警告处分；若引发网络安全事件等其他违纪行为，根据相关条款加重处分；</w:t>
      </w:r>
    </w:p>
    <w:p w14:paraId="14E16F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十</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未经批准擅自租房居住者，给予严重警告以上处分；经劝阻不改者，给予记过以上处分；</w:t>
      </w:r>
    </w:p>
    <w:p w14:paraId="4983D3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十一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拥有、私藏管制刀具</w:t>
      </w:r>
      <w:r>
        <w:rPr>
          <w:rFonts w:hint="default" w:ascii="Times New Roman" w:hAnsi="Times New Roman" w:eastAsia="宋体" w:cs="Times New Roman"/>
          <w:color w:val="auto"/>
          <w:sz w:val="21"/>
          <w:szCs w:val="21"/>
          <w:lang w:val="en-US" w:eastAsia="zh-CN"/>
        </w:rPr>
        <w:t>或其他危险工具</w:t>
      </w:r>
      <w:r>
        <w:rPr>
          <w:rFonts w:hint="default" w:ascii="Times New Roman" w:hAnsi="Times New Roman" w:eastAsia="宋体" w:cs="Times New Roman"/>
          <w:color w:val="auto"/>
          <w:sz w:val="21"/>
          <w:szCs w:val="21"/>
        </w:rPr>
        <w:t>者给子记过及以上处分。</w:t>
      </w:r>
    </w:p>
    <w:p w14:paraId="386A84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十二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宿舍内严禁饲养、携带宠物，违反者给予警告及以上处分。</w:t>
      </w:r>
    </w:p>
    <w:p w14:paraId="589A12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十三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对其他违反学生住宿管理规定、要求等行为，经批评教育不改者，给予警告以上处分。</w:t>
      </w:r>
    </w:p>
    <w:p w14:paraId="2AF34F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十四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随意挪动</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拆卸、改变宿舍内配备的家具、设施改变其原貌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安装床帘</w:t>
      </w:r>
      <w:r>
        <w:rPr>
          <w:rFonts w:hint="default" w:ascii="Times New Roman" w:hAnsi="Times New Roman" w:eastAsia="宋体" w:cs="Times New Roman"/>
          <w:color w:val="auto"/>
          <w:sz w:val="21"/>
          <w:szCs w:val="21"/>
        </w:rPr>
        <w:t>经教育劝阻不改者给予严重警告以上处分。</w:t>
      </w:r>
    </w:p>
    <w:p w14:paraId="3728F8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十五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未按</w:t>
      </w:r>
      <w:r>
        <w:rPr>
          <w:rFonts w:hint="default" w:ascii="Times New Roman" w:hAnsi="Times New Roman" w:eastAsia="宋体" w:cs="Times New Roman"/>
          <w:color w:val="auto"/>
          <w:sz w:val="21"/>
          <w:szCs w:val="21"/>
        </w:rPr>
        <w:t>《学生宿舍管理规定》</w:t>
      </w:r>
      <w:r>
        <w:rPr>
          <w:rFonts w:hint="default" w:ascii="Times New Roman" w:hAnsi="Times New Roman" w:eastAsia="宋体" w:cs="Times New Roman"/>
          <w:color w:val="auto"/>
          <w:sz w:val="21"/>
          <w:szCs w:val="21"/>
          <w:lang w:val="en-US" w:eastAsia="zh-CN"/>
        </w:rPr>
        <w:t>整理内务及个人物品，未做好宿舍卫生，</w:t>
      </w:r>
      <w:r>
        <w:rPr>
          <w:rFonts w:hint="default" w:ascii="Times New Roman" w:hAnsi="Times New Roman" w:eastAsia="宋体" w:cs="Times New Roman"/>
          <w:bCs/>
          <w:color w:val="auto"/>
          <w:sz w:val="21"/>
          <w:szCs w:val="21"/>
        </w:rPr>
        <w:t>经批评教育不改的，给予警告</w:t>
      </w:r>
      <w:r>
        <w:rPr>
          <w:rFonts w:hint="default" w:ascii="Times New Roman" w:hAnsi="Times New Roman" w:eastAsia="宋体" w:cs="Times New Roman"/>
          <w:bCs/>
          <w:color w:val="auto"/>
          <w:sz w:val="21"/>
          <w:szCs w:val="21"/>
          <w:lang w:val="en-US" w:eastAsia="zh-CN"/>
        </w:rPr>
        <w:t>或严重警告</w:t>
      </w:r>
      <w:r>
        <w:rPr>
          <w:rFonts w:hint="default" w:ascii="Times New Roman" w:hAnsi="Times New Roman" w:eastAsia="宋体" w:cs="Times New Roman"/>
          <w:bCs/>
          <w:color w:val="auto"/>
          <w:sz w:val="21"/>
          <w:szCs w:val="21"/>
        </w:rPr>
        <w:t>处分。</w:t>
      </w:r>
    </w:p>
    <w:p w14:paraId="35E427A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 xml:space="preserve">第二十六条 </w:t>
      </w:r>
      <w:r>
        <w:rPr>
          <w:rFonts w:hint="default" w:ascii="Times New Roman" w:hAnsi="Times New Roman" w:eastAsia="宋体" w:cs="Times New Roman"/>
          <w:color w:val="auto"/>
          <w:sz w:val="21"/>
          <w:szCs w:val="21"/>
        </w:rPr>
        <w:t>对未履行请假手续，或请假手续未经批准同意，擅自离校的，给予以下处分：</w:t>
      </w:r>
    </w:p>
    <w:p w14:paraId="573E0A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一学期累计擅自离校3天</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以内者，给予警告处分；</w:t>
      </w:r>
    </w:p>
    <w:p w14:paraId="310891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一学期累计擅自离校3至5天</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者，给予严重警告处分；</w:t>
      </w:r>
    </w:p>
    <w:p w14:paraId="3E39FE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一学期累计擅自离校5至7天</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者，给予记过处分；</w:t>
      </w:r>
    </w:p>
    <w:p w14:paraId="71A29B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一学期累计擅自离校7至13天</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者，给予留校察看处分；</w:t>
      </w:r>
    </w:p>
    <w:p w14:paraId="013702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一学期累计擅自离校13天以上者，给开除学籍处分；</w:t>
      </w:r>
    </w:p>
    <w:p w14:paraId="66F06D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如学生为连续擅自离校，则公休日、法定节假日及学校规定的其它休息日</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不含寒、暑假</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均计算在擅自离校时长内，违反宿舍管理规定、</w:t>
      </w:r>
      <w:r>
        <w:rPr>
          <w:rFonts w:hint="default" w:ascii="Times New Roman" w:hAnsi="Times New Roman" w:eastAsia="宋体" w:cs="Times New Roman"/>
          <w:bCs/>
          <w:color w:val="auto"/>
          <w:sz w:val="21"/>
          <w:szCs w:val="21"/>
          <w:lang w:val="en-GB"/>
        </w:rPr>
        <w:t>学习纪律的按照有关条款</w:t>
      </w:r>
      <w:r>
        <w:rPr>
          <w:rFonts w:hint="default" w:ascii="Times New Roman" w:hAnsi="Times New Roman" w:eastAsia="宋体" w:cs="Times New Roman"/>
          <w:color w:val="auto"/>
          <w:sz w:val="21"/>
          <w:szCs w:val="21"/>
        </w:rPr>
        <w:t>合并处理。</w:t>
      </w:r>
    </w:p>
    <w:p w14:paraId="0C3B11C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lang w:val="en-GB"/>
        </w:rPr>
      </w:pPr>
      <w:r>
        <w:rPr>
          <w:rFonts w:hint="default" w:ascii="Times New Roman" w:hAnsi="Times New Roman" w:eastAsia="宋体" w:cs="Times New Roman"/>
          <w:b/>
          <w:bCs/>
          <w:color w:val="auto"/>
          <w:sz w:val="21"/>
          <w:szCs w:val="21"/>
          <w:lang w:val="en-GB"/>
        </w:rPr>
        <w:t>第二十七条</w:t>
      </w:r>
      <w:r>
        <w:rPr>
          <w:rFonts w:hint="default" w:ascii="Times New Roman" w:hAnsi="Times New Roman" w:eastAsia="宋体" w:cs="Times New Roman"/>
          <w:bCs/>
          <w:color w:val="auto"/>
          <w:sz w:val="21"/>
          <w:szCs w:val="21"/>
          <w:lang w:val="en-GB"/>
        </w:rPr>
        <w:t xml:space="preserve"> 对违反学习纪律，或学期课累计达到一定学时的学生，给予以下处分:</w:t>
      </w:r>
    </w:p>
    <w:p w14:paraId="442620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一</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上课期间不遵守课堂纪律，从事与课常教学无关的其它活动，经批评教育不见悔改者，给予警告处分；</w:t>
      </w:r>
    </w:p>
    <w:p w14:paraId="6111FE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二</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旷课8-15学时者，给予通报批评；</w:t>
      </w:r>
    </w:p>
    <w:p w14:paraId="1C315E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三</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旷课16-30学时者，给予警告处分。</w:t>
      </w:r>
    </w:p>
    <w:p w14:paraId="01D984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四</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旷课31-45学时者，给予严重警告处分；</w:t>
      </w:r>
    </w:p>
    <w:p w14:paraId="67E0EA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五</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旷课46-65学时者，给予记过处分；</w:t>
      </w:r>
    </w:p>
    <w:p w14:paraId="28FF5A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六</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旷课66-80学时者，给予留校察看处分；</w:t>
      </w:r>
    </w:p>
    <w:p w14:paraId="784DF7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七</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对一学期内连续旷课两周或累计旷课达81学时者，给予开除学籍处分。每周按5天计算</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不含休息日</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，每天按9学时计算</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含晚自习1学时</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w:t>
      </w:r>
    </w:p>
    <w:p w14:paraId="7F159A3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rPr>
        <w:t>与学校约定承担勤工助学岗位或者参加学校组织的社会实践等活动，未经批准，擅自不参加或者终止参加，情节严重的，给予警告或者严重警告处分；由此给相关工作带来重大损失的，给予记过至开除学籍处分；参加上述活动期间故意违反有关规定、影响活动正常开展的，给予警告至记过处分。</w:t>
      </w:r>
    </w:p>
    <w:p w14:paraId="4194A45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bCs/>
          <w:color w:val="auto"/>
          <w:sz w:val="21"/>
          <w:szCs w:val="21"/>
        </w:rPr>
        <w:t xml:space="preserve">第二十八条 </w:t>
      </w:r>
      <w:r>
        <w:rPr>
          <w:rFonts w:hint="default" w:ascii="Times New Roman" w:hAnsi="Times New Roman" w:eastAsia="宋体" w:cs="Times New Roman"/>
          <w:bCs/>
          <w:color w:val="auto"/>
          <w:sz w:val="21"/>
          <w:szCs w:val="21"/>
        </w:rPr>
        <w:t>参加校内组织的各类课程学业成绩的笔试</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开卷、闭卷</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、口试、机试、实际操作等考核</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含正考、重修补考、返校补考等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有下列具体行为的，视为考试违纪，给予以下处分和处理：</w:t>
      </w:r>
    </w:p>
    <w:p w14:paraId="6A60C5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一</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有下列情况之一者，认定为一般违纪行为，</w:t>
      </w:r>
      <w:r>
        <w:rPr>
          <w:rFonts w:hint="default" w:ascii="Times New Roman" w:hAnsi="Times New Roman" w:eastAsia="宋体" w:cs="Times New Roman"/>
          <w:color w:val="auto"/>
          <w:sz w:val="21"/>
          <w:szCs w:val="21"/>
        </w:rPr>
        <w:t>视情节轻重给予警告或严重警告处分，取消该门课程考试资格以及正考成绩，考试成绩以零分计算，可参加次学期的正常补考；</w:t>
      </w:r>
    </w:p>
    <w:p w14:paraId="435358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bCs/>
          <w:color w:val="auto"/>
          <w:sz w:val="21"/>
          <w:szCs w:val="21"/>
        </w:rPr>
        <w:t>未携带规定的准考证、学生证、身份证等身份证件强行进入考场参加考试，不听劝阻的；</w:t>
      </w:r>
    </w:p>
    <w:p w14:paraId="7D1778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bCs/>
          <w:color w:val="auto"/>
          <w:sz w:val="21"/>
          <w:szCs w:val="21"/>
        </w:rPr>
        <w:t>未按规定时间进入考场，考试工作人员禁止入场后，无理取闹不听劝阻的；</w:t>
      </w:r>
    </w:p>
    <w:p w14:paraId="4541C7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3.</w:t>
      </w:r>
      <w:r>
        <w:rPr>
          <w:rFonts w:hint="default" w:ascii="Times New Roman" w:hAnsi="Times New Roman" w:eastAsia="宋体" w:cs="Times New Roman"/>
          <w:bCs/>
          <w:color w:val="auto"/>
          <w:sz w:val="21"/>
          <w:szCs w:val="21"/>
        </w:rPr>
        <w:t>携带考试规定以外的物品进入考场或者未放在指定位置且不听考试工作人员劝告的；</w:t>
      </w:r>
    </w:p>
    <w:p w14:paraId="62E62F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bCs/>
          <w:color w:val="auto"/>
          <w:sz w:val="21"/>
          <w:szCs w:val="21"/>
        </w:rPr>
        <w:t>未在规定的座位参加考试，不听劝阻的；</w:t>
      </w:r>
    </w:p>
    <w:p w14:paraId="1AE4E1B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5.</w:t>
      </w:r>
      <w:r>
        <w:rPr>
          <w:rFonts w:hint="default" w:ascii="Times New Roman" w:hAnsi="Times New Roman" w:eastAsia="宋体" w:cs="Times New Roman"/>
          <w:bCs/>
          <w:color w:val="auto"/>
          <w:sz w:val="21"/>
          <w:szCs w:val="21"/>
        </w:rPr>
        <w:t>考试开始信号发出前或者考试结束信号发出后继续答题的；</w:t>
      </w:r>
    </w:p>
    <w:p w14:paraId="482B1D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6.</w:t>
      </w:r>
      <w:r>
        <w:rPr>
          <w:rFonts w:hint="default" w:ascii="Times New Roman" w:hAnsi="Times New Roman" w:eastAsia="宋体" w:cs="Times New Roman"/>
          <w:bCs/>
          <w:color w:val="auto"/>
          <w:sz w:val="21"/>
          <w:szCs w:val="21"/>
        </w:rPr>
        <w:t>在考试过程中出现一次旁窥、交头接耳、互打暗号或手势现象的；</w:t>
      </w:r>
    </w:p>
    <w:p w14:paraId="1110E2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7.</w:t>
      </w:r>
      <w:r>
        <w:rPr>
          <w:rFonts w:hint="default" w:ascii="Times New Roman" w:hAnsi="Times New Roman" w:eastAsia="宋体" w:cs="Times New Roman"/>
          <w:bCs/>
          <w:color w:val="auto"/>
          <w:sz w:val="21"/>
          <w:szCs w:val="21"/>
        </w:rPr>
        <w:t>未经考试工作人员同意，在考试过程中擅自离开考场的；</w:t>
      </w:r>
    </w:p>
    <w:p w14:paraId="1E5824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8.</w:t>
      </w:r>
      <w:r>
        <w:rPr>
          <w:rFonts w:hint="default" w:ascii="Times New Roman" w:hAnsi="Times New Roman" w:eastAsia="宋体" w:cs="Times New Roman"/>
          <w:bCs/>
          <w:color w:val="auto"/>
          <w:sz w:val="21"/>
          <w:szCs w:val="21"/>
        </w:rPr>
        <w:t>将试卷、答卷</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含答题卡、答题纸等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、草稿纸等考试用纸带出考场；</w:t>
      </w:r>
    </w:p>
    <w:p w14:paraId="47B850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9.</w:t>
      </w:r>
      <w:r>
        <w:rPr>
          <w:rFonts w:hint="default" w:ascii="Times New Roman" w:hAnsi="Times New Roman" w:eastAsia="宋体" w:cs="Times New Roman"/>
          <w:bCs/>
          <w:color w:val="auto"/>
          <w:sz w:val="21"/>
          <w:szCs w:val="21"/>
        </w:rPr>
        <w:t>携带通讯设备或其他电子器材进入考场的；</w:t>
      </w:r>
    </w:p>
    <w:p w14:paraId="6F375C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10.</w:t>
      </w:r>
      <w:r>
        <w:rPr>
          <w:rFonts w:hint="default" w:ascii="Times New Roman" w:hAnsi="Times New Roman" w:eastAsia="宋体" w:cs="Times New Roman"/>
          <w:bCs/>
          <w:color w:val="auto"/>
          <w:sz w:val="21"/>
          <w:szCs w:val="21"/>
        </w:rPr>
        <w:t>用规定以外的笔或纸答题，或者在试卷规定以外的地方书写姓名、考号或者以其他方式在答卷上标记信息的；</w:t>
      </w:r>
    </w:p>
    <w:p w14:paraId="0458CA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11.</w:t>
      </w:r>
      <w:r>
        <w:rPr>
          <w:rFonts w:hint="default" w:ascii="Times New Roman" w:hAnsi="Times New Roman" w:eastAsia="宋体" w:cs="Times New Roman"/>
          <w:bCs/>
          <w:color w:val="auto"/>
          <w:sz w:val="21"/>
          <w:szCs w:val="21"/>
        </w:rPr>
        <w:t>交卷后强行拿回试卷修改，不听劝阻的，故意损坏试卷的；</w:t>
      </w:r>
    </w:p>
    <w:p w14:paraId="6C910B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12.</w:t>
      </w:r>
      <w:r>
        <w:rPr>
          <w:rFonts w:hint="default" w:ascii="Times New Roman" w:hAnsi="Times New Roman" w:eastAsia="宋体" w:cs="Times New Roman"/>
          <w:bCs/>
          <w:color w:val="auto"/>
          <w:sz w:val="21"/>
          <w:szCs w:val="21"/>
        </w:rPr>
        <w:t>故意扰乱考点、考场、评卷场所等考试工作场所秩序，妨碍考试工作人员履行工作职责的；</w:t>
      </w:r>
    </w:p>
    <w:p w14:paraId="29915A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13.</w:t>
      </w:r>
      <w:r>
        <w:rPr>
          <w:rFonts w:hint="default" w:ascii="Times New Roman" w:hAnsi="Times New Roman" w:eastAsia="宋体" w:cs="Times New Roman"/>
          <w:bCs/>
          <w:color w:val="auto"/>
          <w:sz w:val="21"/>
          <w:szCs w:val="21"/>
        </w:rPr>
        <w:t>考生座位周围等处发现写有与考试相关内容，在开考前未及时向考试工作人员报告的；</w:t>
      </w:r>
    </w:p>
    <w:p w14:paraId="0B27EA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14.</w:t>
      </w:r>
      <w:r>
        <w:rPr>
          <w:rFonts w:hint="default" w:ascii="Times New Roman" w:hAnsi="Times New Roman" w:eastAsia="宋体" w:cs="Times New Roman"/>
          <w:bCs/>
          <w:color w:val="auto"/>
          <w:sz w:val="21"/>
          <w:szCs w:val="21"/>
        </w:rPr>
        <w:t>其它违反考场纪律，但未造成较严重后果行为的。</w:t>
      </w:r>
    </w:p>
    <w:p w14:paraId="35345A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二</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有下列情况之一者，认定为较严重违纪行为，视情节轻重给予记过或留校察看处分，取消该门课程考试资格、正考成绩及次学期补考机会，仅在毕业前给予补考机会：</w:t>
      </w:r>
    </w:p>
    <w:p w14:paraId="3887BF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bCs/>
          <w:color w:val="auto"/>
          <w:sz w:val="21"/>
          <w:szCs w:val="21"/>
        </w:rPr>
        <w:t>闭卷考试中，被考试工作人员发现在课桌、座位、身上等处有与考试相关的文字材料；翻看书籍、笔记、资料等相关信息；开卷考试中交换书本、笔记、资料的；</w:t>
      </w:r>
    </w:p>
    <w:p w14:paraId="03EF3C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bCs/>
          <w:color w:val="auto"/>
          <w:sz w:val="21"/>
          <w:szCs w:val="21"/>
        </w:rPr>
        <w:t>在考试过程中，开启通讯设备或其他电子器材的；</w:t>
      </w:r>
    </w:p>
    <w:p w14:paraId="1B109B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3.</w:t>
      </w:r>
      <w:r>
        <w:rPr>
          <w:rFonts w:hint="default" w:ascii="Times New Roman" w:hAnsi="Times New Roman" w:eastAsia="宋体" w:cs="Times New Roman"/>
          <w:bCs/>
          <w:color w:val="auto"/>
          <w:sz w:val="21"/>
          <w:szCs w:val="21"/>
        </w:rPr>
        <w:t>在考试过程中，旁窥、交头接耳、互打暗号或手势，经考试工作人员两次以上</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含</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劝告仍不改正的；</w:t>
      </w:r>
    </w:p>
    <w:p w14:paraId="246691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bCs/>
          <w:color w:val="auto"/>
          <w:sz w:val="21"/>
          <w:szCs w:val="21"/>
        </w:rPr>
        <w:t>在考试过程中，利用各种机会和手段传递、接受与本场考试相关信息资料的；</w:t>
      </w:r>
    </w:p>
    <w:p w14:paraId="4A6EC0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5.</w:t>
      </w:r>
      <w:r>
        <w:rPr>
          <w:rFonts w:hint="default" w:ascii="Times New Roman" w:hAnsi="Times New Roman" w:eastAsia="宋体" w:cs="Times New Roman"/>
          <w:bCs/>
          <w:color w:val="auto"/>
          <w:sz w:val="21"/>
          <w:szCs w:val="21"/>
        </w:rPr>
        <w:t>在考试过程中，窃取或者直接拿取他人试卷、答题卡、答卷、草稿纸以及强迫他人为自己抄袭提供方便的；</w:t>
      </w:r>
    </w:p>
    <w:p w14:paraId="2EC586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6.</w:t>
      </w:r>
      <w:r>
        <w:rPr>
          <w:rFonts w:hint="default" w:ascii="Times New Roman" w:hAnsi="Times New Roman" w:eastAsia="宋体" w:cs="Times New Roman"/>
          <w:bCs/>
          <w:color w:val="auto"/>
          <w:sz w:val="21"/>
          <w:szCs w:val="21"/>
        </w:rPr>
        <w:t>在考试过程中，为窥看者提供方便或为他人提供答案的；</w:t>
      </w:r>
    </w:p>
    <w:p w14:paraId="210950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7.</w:t>
      </w:r>
      <w:r>
        <w:rPr>
          <w:rFonts w:hint="default" w:ascii="Times New Roman" w:hAnsi="Times New Roman" w:eastAsia="宋体" w:cs="Times New Roman"/>
          <w:bCs/>
          <w:color w:val="auto"/>
          <w:sz w:val="21"/>
          <w:szCs w:val="21"/>
        </w:rPr>
        <w:t>未经允许，将试卷带出考场修改或者交卷后强行再拿回试卷修改的；</w:t>
      </w:r>
    </w:p>
    <w:p w14:paraId="446088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8.</w:t>
      </w:r>
      <w:r>
        <w:rPr>
          <w:rFonts w:hint="default" w:ascii="Times New Roman" w:hAnsi="Times New Roman" w:eastAsia="宋体" w:cs="Times New Roman"/>
          <w:bCs/>
          <w:color w:val="auto"/>
          <w:sz w:val="21"/>
          <w:szCs w:val="21"/>
        </w:rPr>
        <w:t>利用上厕所或其他机会在考场外偷看有关考试内容的资料、或与其他考生交谈有关考试内容的；</w:t>
      </w:r>
    </w:p>
    <w:p w14:paraId="712D3A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9.</w:t>
      </w:r>
      <w:r>
        <w:rPr>
          <w:rFonts w:hint="default" w:ascii="Times New Roman" w:hAnsi="Times New Roman" w:eastAsia="宋体" w:cs="Times New Roman"/>
          <w:bCs/>
          <w:color w:val="auto"/>
          <w:sz w:val="21"/>
          <w:szCs w:val="21"/>
        </w:rPr>
        <w:t>在考试工作人员协助下实施作弊的；</w:t>
      </w:r>
    </w:p>
    <w:p w14:paraId="30AB1D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10.</w:t>
      </w:r>
      <w:r>
        <w:rPr>
          <w:rFonts w:hint="default" w:ascii="Times New Roman" w:hAnsi="Times New Roman" w:eastAsia="宋体" w:cs="Times New Roman"/>
          <w:bCs/>
          <w:color w:val="auto"/>
          <w:sz w:val="21"/>
          <w:szCs w:val="21"/>
        </w:rPr>
        <w:t>向考试工作人员行贿的；</w:t>
      </w:r>
    </w:p>
    <w:p w14:paraId="723C1A0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11.</w:t>
      </w:r>
      <w:r>
        <w:rPr>
          <w:rFonts w:hint="default" w:ascii="Times New Roman" w:hAnsi="Times New Roman" w:eastAsia="宋体" w:cs="Times New Roman"/>
          <w:bCs/>
          <w:color w:val="auto"/>
          <w:sz w:val="21"/>
          <w:szCs w:val="21"/>
        </w:rPr>
        <w:t>在以提交论文、报告或作品等形式作为考核课程时，存在抄袭或伪造数据行为的；</w:t>
      </w:r>
    </w:p>
    <w:p w14:paraId="04C79A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12.</w:t>
      </w:r>
      <w:r>
        <w:rPr>
          <w:rFonts w:hint="default" w:ascii="Times New Roman" w:hAnsi="Times New Roman" w:eastAsia="宋体" w:cs="Times New Roman"/>
          <w:bCs/>
          <w:color w:val="auto"/>
          <w:sz w:val="21"/>
          <w:szCs w:val="21"/>
        </w:rPr>
        <w:t>考试违规被发现后不服从考试工作人员管理，拒不承认，无理取闹，严重扰乱考场秩序的；</w:t>
      </w:r>
    </w:p>
    <w:p w14:paraId="4D1E8B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13.</w:t>
      </w:r>
      <w:r>
        <w:rPr>
          <w:rFonts w:hint="default" w:ascii="Times New Roman" w:hAnsi="Times New Roman" w:eastAsia="宋体" w:cs="Times New Roman"/>
          <w:bCs/>
          <w:color w:val="auto"/>
          <w:sz w:val="21"/>
          <w:szCs w:val="21"/>
        </w:rPr>
        <w:t>屡教不改、出现第二次一般违纪行为的；</w:t>
      </w:r>
    </w:p>
    <w:p w14:paraId="4DC451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14.</w:t>
      </w:r>
      <w:r>
        <w:rPr>
          <w:rFonts w:hint="default" w:ascii="Times New Roman" w:hAnsi="Times New Roman" w:eastAsia="宋体" w:cs="Times New Roman"/>
          <w:bCs/>
          <w:color w:val="auto"/>
          <w:sz w:val="21"/>
          <w:szCs w:val="21"/>
        </w:rPr>
        <w:t>威胁、侮辱、诽谤、诬陷考试工作人员或其他考生的；</w:t>
      </w:r>
    </w:p>
    <w:p w14:paraId="207E41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rPr>
        <w:t>15.</w:t>
      </w:r>
      <w:r>
        <w:rPr>
          <w:rFonts w:hint="default" w:ascii="Times New Roman" w:hAnsi="Times New Roman" w:eastAsia="宋体" w:cs="Times New Roman"/>
          <w:bCs/>
          <w:color w:val="auto"/>
          <w:sz w:val="21"/>
          <w:szCs w:val="21"/>
          <w:lang w:val="en-GB"/>
        </w:rPr>
        <w:t>通过伪造证件印章试图获得考试资格，但未参加考试的；</w:t>
      </w:r>
    </w:p>
    <w:p w14:paraId="5361D3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16.</w:t>
      </w:r>
      <w:r>
        <w:rPr>
          <w:rFonts w:hint="default" w:ascii="Times New Roman" w:hAnsi="Times New Roman" w:eastAsia="宋体" w:cs="Times New Roman"/>
          <w:bCs/>
          <w:color w:val="auto"/>
          <w:sz w:val="21"/>
          <w:szCs w:val="21"/>
        </w:rPr>
        <w:t>其它较严重违反考场纪律，造成较严重后果行为的。</w:t>
      </w:r>
    </w:p>
    <w:p w14:paraId="4193DA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有下列情况之一者，认定为严重违纪行为，给予开除学籍处分</w:t>
      </w:r>
      <w:r>
        <w:rPr>
          <w:rFonts w:hint="default" w:ascii="Times New Roman" w:hAnsi="Times New Roman" w:eastAsia="宋体" w:cs="Times New Roman"/>
          <w:color w:val="auto"/>
          <w:sz w:val="21"/>
          <w:szCs w:val="21"/>
        </w:rPr>
        <w:t>：</w:t>
      </w:r>
    </w:p>
    <w:p w14:paraId="054093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bCs/>
          <w:color w:val="auto"/>
          <w:sz w:val="21"/>
          <w:szCs w:val="21"/>
        </w:rPr>
        <w:t>在考试过程中，使用通讯设备或其他电子器材发送、接收、查询、浏览、拍摄与考试相关内容的；</w:t>
      </w:r>
    </w:p>
    <w:p w14:paraId="5B477D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bCs/>
          <w:color w:val="auto"/>
          <w:sz w:val="21"/>
          <w:szCs w:val="21"/>
        </w:rPr>
        <w:t>请他人代考或代替他人考试，并在试卷上或登录系统上填写他人姓名、考号等信息的；</w:t>
      </w:r>
    </w:p>
    <w:p w14:paraId="1291B2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3.</w:t>
      </w:r>
      <w:r>
        <w:rPr>
          <w:rFonts w:hint="default" w:ascii="Times New Roman" w:hAnsi="Times New Roman" w:eastAsia="宋体" w:cs="Times New Roman"/>
          <w:bCs/>
          <w:color w:val="auto"/>
          <w:sz w:val="21"/>
          <w:szCs w:val="21"/>
        </w:rPr>
        <w:t>组织团伙作弊、或参与团伙作弊行为的；</w:t>
      </w:r>
    </w:p>
    <w:p w14:paraId="108F6C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bCs/>
          <w:color w:val="auto"/>
          <w:sz w:val="21"/>
          <w:szCs w:val="21"/>
        </w:rPr>
        <w:t>偷盗试卷、或入侵考试服务器窃取考试机密的；</w:t>
      </w:r>
    </w:p>
    <w:p w14:paraId="7103F3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5.</w:t>
      </w:r>
      <w:r>
        <w:rPr>
          <w:rFonts w:hint="default" w:ascii="Times New Roman" w:hAnsi="Times New Roman" w:eastAsia="宋体" w:cs="Times New Roman"/>
          <w:bCs/>
          <w:color w:val="auto"/>
          <w:sz w:val="21"/>
          <w:szCs w:val="21"/>
        </w:rPr>
        <w:t>故意销毁试卷、答卷等考试材料，或入侵考试服务器修改考试数据的；</w:t>
      </w:r>
    </w:p>
    <w:p w14:paraId="358850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6.</w:t>
      </w:r>
      <w:r>
        <w:rPr>
          <w:rFonts w:hint="default" w:ascii="Times New Roman" w:hAnsi="Times New Roman" w:eastAsia="宋体" w:cs="Times New Roman"/>
          <w:bCs/>
          <w:color w:val="auto"/>
          <w:sz w:val="21"/>
          <w:szCs w:val="21"/>
        </w:rPr>
        <w:t>伪造考试证件或考试印章参加考试的；</w:t>
      </w:r>
    </w:p>
    <w:p w14:paraId="33874C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7.</w:t>
      </w:r>
      <w:r>
        <w:rPr>
          <w:rFonts w:hint="default" w:ascii="Times New Roman" w:hAnsi="Times New Roman" w:eastAsia="宋体" w:cs="Times New Roman"/>
          <w:bCs/>
          <w:color w:val="auto"/>
          <w:sz w:val="21"/>
          <w:szCs w:val="21"/>
        </w:rPr>
        <w:t>评卷过程中被发现同一科目同一考场有两份以上</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含</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答卷答案雷同的；</w:t>
      </w:r>
    </w:p>
    <w:p w14:paraId="615EC6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8.</w:t>
      </w:r>
      <w:r>
        <w:rPr>
          <w:rFonts w:hint="default" w:ascii="Times New Roman" w:hAnsi="Times New Roman" w:eastAsia="宋体" w:cs="Times New Roman"/>
          <w:bCs/>
          <w:color w:val="auto"/>
          <w:sz w:val="21"/>
          <w:szCs w:val="21"/>
        </w:rPr>
        <w:t>屡教不改、出现第二次较严重违纪行为的；</w:t>
      </w:r>
    </w:p>
    <w:p w14:paraId="7433F0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9.</w:t>
      </w:r>
      <w:r>
        <w:rPr>
          <w:rFonts w:hint="default" w:ascii="Times New Roman" w:hAnsi="Times New Roman" w:eastAsia="宋体" w:cs="Times New Roman"/>
          <w:bCs/>
          <w:color w:val="auto"/>
          <w:sz w:val="21"/>
          <w:szCs w:val="21"/>
        </w:rPr>
        <w:t>不服从考试工作人员管理，带头在考场煽动学生，造成群体性事件的；</w:t>
      </w:r>
    </w:p>
    <w:p w14:paraId="5C1A1C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10.</w:t>
      </w:r>
      <w:r>
        <w:rPr>
          <w:rFonts w:hint="default" w:ascii="Times New Roman" w:hAnsi="Times New Roman" w:eastAsia="宋体" w:cs="Times New Roman"/>
          <w:bCs/>
          <w:color w:val="auto"/>
          <w:sz w:val="21"/>
          <w:szCs w:val="21"/>
        </w:rPr>
        <w:t>其它严重违反考场纪律，造成严重后果行为的。</w:t>
      </w:r>
    </w:p>
    <w:p w14:paraId="71EBBD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四</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全国或自治区大型统一考试</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含全国大学英语四、六级考试</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CET</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、中国少数民族汉语水平等级考试</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MHK</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全国高校非计算机专业学生计算机联合考试</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CCT</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、自治区普通高校专科毕业生直升本选拔考试、高校英语专业TEM4</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8</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统测、普通话水平测试等</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的违规违纪行为按照教育部《国家教育考试违规处理办法》相关规定执行；</w:t>
      </w:r>
    </w:p>
    <w:p w14:paraId="5C286C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五</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color w:val="auto"/>
          <w:sz w:val="21"/>
          <w:szCs w:val="21"/>
        </w:rPr>
        <w:t>对本规定没有列举的违纪和作弊行为，如确需要给予处分的，参照本规定类似条款，给予相应的处分。</w:t>
      </w:r>
    </w:p>
    <w:p w14:paraId="22959B2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第二十九条</w:t>
      </w:r>
      <w:r>
        <w:rPr>
          <w:rFonts w:hint="default" w:ascii="Times New Roman" w:hAnsi="Times New Roman" w:eastAsia="宋体" w:cs="Times New Roman"/>
          <w:bCs/>
          <w:color w:val="auto"/>
          <w:sz w:val="21"/>
          <w:szCs w:val="21"/>
        </w:rPr>
        <w:t xml:space="preserve"> </w:t>
      </w:r>
      <w:r>
        <w:rPr>
          <w:rFonts w:hint="default" w:ascii="Times New Roman" w:hAnsi="Times New Roman" w:eastAsia="宋体" w:cs="Times New Roman"/>
          <w:color w:val="auto"/>
          <w:sz w:val="21"/>
          <w:szCs w:val="21"/>
        </w:rPr>
        <w:t>学习期间，有下列违反学术规范行为之一的，给予以下处分：</w:t>
      </w:r>
    </w:p>
    <w:p w14:paraId="1BEC12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在课程作业、实验报告、实习报告、调查报告、科学研究报告或者其他未正式发表的学术成果中，有抄袭、剽窃、造假等违反学术规范行为的，视其情节轻重，给予严重警告以上处分；</w:t>
      </w:r>
    </w:p>
    <w:p w14:paraId="383B896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在撰写毕业论文</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设计</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或者学位论文过程中有剽窃、造假等违反学术规范行为的，视情节轻重，给予记过以上处分；</w:t>
      </w:r>
    </w:p>
    <w:p w14:paraId="166E95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三</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在校学习期间发表的学术论文、专著，主编、参编书籍中有剽窃、造假等行为的，视其情节轻重，给予记过以上处分；在学术界和社会上产生恶劣影响的，给予开除学籍处分；</w:t>
      </w:r>
    </w:p>
    <w:p w14:paraId="16CAC5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四</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color w:val="auto"/>
          <w:sz w:val="21"/>
          <w:szCs w:val="21"/>
        </w:rPr>
        <w:t>涂改、伪造成绩单、签字、印章、推荐信或者其他有关学业、学术水平证明的，给予留校察看以上处分；</w:t>
      </w:r>
    </w:p>
    <w:p w14:paraId="2F8C5B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组织、参与毕业设计</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论文</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、学位论文买卖、代写活动者，给予开除学籍处分。</w:t>
      </w:r>
    </w:p>
    <w:p w14:paraId="7CA6FA0E">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color w:val="auto"/>
          <w:sz w:val="22"/>
          <w:szCs w:val="22"/>
        </w:rPr>
      </w:pPr>
    </w:p>
    <w:p w14:paraId="745A3C6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default" w:ascii="Times New Roman" w:hAnsi="Times New Roman" w:eastAsia="方正黑体简体" w:cs="Times New Roman"/>
          <w:b w:val="0"/>
          <w:bCs/>
          <w:color w:val="auto"/>
          <w:sz w:val="21"/>
          <w:szCs w:val="21"/>
        </w:rPr>
      </w:pPr>
      <w:r>
        <w:rPr>
          <w:rFonts w:hint="default" w:ascii="Times New Roman" w:hAnsi="Times New Roman" w:eastAsia="方正黑体简体" w:cs="Times New Roman"/>
          <w:b w:val="0"/>
          <w:bCs/>
          <w:color w:val="auto"/>
          <w:sz w:val="21"/>
          <w:szCs w:val="21"/>
        </w:rPr>
        <w:t>第四章  处分程序</w:t>
      </w:r>
    </w:p>
    <w:p w14:paraId="0EBEB3F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bCs/>
          <w:color w:val="auto"/>
          <w:sz w:val="21"/>
          <w:szCs w:val="21"/>
        </w:rPr>
        <w:t>第三十条</w:t>
      </w:r>
      <w:r>
        <w:rPr>
          <w:rFonts w:hint="default" w:ascii="Times New Roman" w:hAnsi="Times New Roman" w:eastAsia="宋体" w:cs="Times New Roman"/>
          <w:bCs/>
          <w:color w:val="auto"/>
          <w:sz w:val="21"/>
          <w:szCs w:val="21"/>
        </w:rPr>
        <w:t xml:space="preserve"> </w:t>
      </w:r>
      <w:r>
        <w:rPr>
          <w:rFonts w:hint="default" w:ascii="Times New Roman" w:hAnsi="Times New Roman" w:eastAsia="宋体" w:cs="Times New Roman"/>
          <w:b/>
          <w:bCs/>
          <w:color w:val="auto"/>
          <w:sz w:val="21"/>
          <w:szCs w:val="21"/>
        </w:rPr>
        <w:t>调查、取证</w:t>
      </w:r>
    </w:p>
    <w:p w14:paraId="153594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发现学生违纪事件后，学生所在二级学院成立由负责学生工作的领导担任组长的调查小组</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涉及考试违纪的，教学秘书任调查小组副组长，涉及其他违纪的，学工</w:t>
      </w:r>
      <w:r>
        <w:rPr>
          <w:rFonts w:hint="default" w:ascii="Times New Roman" w:hAnsi="Times New Roman" w:eastAsia="宋体" w:cs="Times New Roman"/>
          <w:color w:val="auto"/>
          <w:sz w:val="21"/>
          <w:szCs w:val="21"/>
          <w:lang w:val="en-US" w:eastAsia="zh-CN"/>
        </w:rPr>
        <w:t>主</w:t>
      </w:r>
      <w:r>
        <w:rPr>
          <w:rFonts w:hint="default" w:ascii="Times New Roman" w:hAnsi="Times New Roman" w:eastAsia="宋体" w:cs="Times New Roman"/>
          <w:color w:val="auto"/>
          <w:sz w:val="21"/>
          <w:szCs w:val="21"/>
        </w:rPr>
        <w:t>任调查小组副组长</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或由相关部门成立调查小组，采取合法的方式查清事实，收集证据，并作调查记录，调查小组成员不少于2人；</w:t>
      </w:r>
    </w:p>
    <w:p w14:paraId="4801740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书证、物证、证人证言、当事人的陈述、视听资料、鉴定结论、勘验笔录、现场笔录、其他有关部门依法做出的鉴定性结论，经过查证核实后，可以作为处分违纪学生的依据；</w:t>
      </w:r>
    </w:p>
    <w:p w14:paraId="360866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与学生有利害关系或者直接涉及违纪事件的当事人应当回避；</w:t>
      </w:r>
    </w:p>
    <w:p w14:paraId="02D275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bCs/>
          <w:color w:val="auto"/>
          <w:sz w:val="21"/>
          <w:szCs w:val="21"/>
        </w:rPr>
        <w:t>考试违纪事实的鉴定和认证。考试工作人员发现学生考试违纪现象，应该当场指出，终止违纪学生的考试，并按要求在《考场记录》上记载学生姓名、学号等信息，注明考生违纪行为，同时要求学生在违纪材料上签字，没收其作弊工具</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电子设备在学校核实情况并确定处理办法后交还本人</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 xml:space="preserve">，并用照片或视频形式记录违纪事实。学生须在《考场记录》及《塔里木职业技术学院考试违纪情况登记表》上简要写明情况并签字。对于学生拒绝写明情况及签字的，由监考老师写明情况，并有两人以上签字证明。考试结束后，监考教师应将学生试卷、学生作弊材料、工具及考场记录，交考试组织单位。 </w:t>
      </w:r>
    </w:p>
    <w:p w14:paraId="2C1450D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color w:val="auto"/>
          <w:sz w:val="21"/>
          <w:szCs w:val="21"/>
        </w:rPr>
        <w:t>第三十一条 处理</w:t>
      </w:r>
    </w:p>
    <w:p w14:paraId="1297A4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一</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学生违反考试纪律的行为，</w:t>
      </w:r>
      <w:r>
        <w:rPr>
          <w:rFonts w:hint="default" w:ascii="Times New Roman" w:hAnsi="Times New Roman" w:eastAsia="宋体" w:cs="Times New Roman"/>
          <w:bCs/>
          <w:color w:val="auto"/>
          <w:sz w:val="21"/>
          <w:szCs w:val="21"/>
          <w:lang w:val="en-GB"/>
        </w:rPr>
        <w:t>考试组织部门根据考试违纪行为的事实和情节，提出处分建议，报相关二级学院学生管理部门，由相关二级学院学生管理部门依照具体情行，形成处分决定，相关二级学院学生管理部门负责对处分结果的及时送达与通报，考试组织部门负责考试违纪学生的成绩处理工作。其中对达到拟作留校察看处分以上的学生，由相关二级学院学生管理部门上报学生工作处研究决定；</w:t>
      </w:r>
    </w:p>
    <w:p w14:paraId="40178D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二</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学生其他违纪行为由学生所在二级学院或相关部门调查、取证，经二级学院党政联席会议研究后，由二级学院学生管理部门给出处分决定；</w:t>
      </w:r>
    </w:p>
    <w:p w14:paraId="7EB597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三</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涉多个部门或多个二级学院的，由相关二级学院学生管理部门牵头调查、取证，涉及的二级学院分别在二级学院党政联席会议研究后，分别由相关二级学院学生管理部门给出处分决定；</w:t>
      </w:r>
    </w:p>
    <w:p w14:paraId="6F71BF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四</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学生违纪事件发生后，相关部门或二级学院应当立即开展调查取证工作，保证在最短时间内完成违纪行为的查证、核实。查证工作完成后，涉及的二级学院应当尽快召开党政联系会议研究后由相关二级学院学生管理部门给出处分决定；</w:t>
      </w:r>
    </w:p>
    <w:p w14:paraId="22A891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五</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特殊情况的，由相关学生管理部门牵头组建调查小组，开展学生违纪行为调查、取证工作，调查小组根据违纪事实，形成处分建议。</w:t>
      </w:r>
    </w:p>
    <w:p w14:paraId="3C2CEE6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lang w:val="en-GB"/>
        </w:rPr>
      </w:pPr>
      <w:r>
        <w:rPr>
          <w:rFonts w:hint="default" w:ascii="Times New Roman" w:hAnsi="Times New Roman" w:eastAsia="宋体" w:cs="Times New Roman"/>
          <w:b/>
          <w:bCs/>
          <w:color w:val="auto"/>
          <w:sz w:val="21"/>
          <w:szCs w:val="21"/>
          <w:lang w:val="en-GB"/>
        </w:rPr>
        <w:t>第三十二条</w:t>
      </w:r>
      <w:r>
        <w:rPr>
          <w:rFonts w:hint="default" w:ascii="Times New Roman" w:hAnsi="Times New Roman" w:eastAsia="宋体" w:cs="Times New Roman"/>
          <w:bCs/>
          <w:color w:val="auto"/>
          <w:sz w:val="21"/>
          <w:szCs w:val="21"/>
          <w:lang w:val="en-GB"/>
        </w:rPr>
        <w:t xml:space="preserve"> </w:t>
      </w:r>
      <w:r>
        <w:rPr>
          <w:rFonts w:hint="default" w:ascii="Times New Roman" w:hAnsi="Times New Roman" w:eastAsia="宋体" w:cs="Times New Roman"/>
          <w:b/>
          <w:bCs/>
          <w:color w:val="auto"/>
          <w:sz w:val="21"/>
          <w:szCs w:val="21"/>
          <w:lang w:val="en-GB"/>
        </w:rPr>
        <w:t>处分决定</w:t>
      </w:r>
      <w:r>
        <w:rPr>
          <w:rFonts w:hint="default" w:ascii="Times New Roman" w:hAnsi="Times New Roman" w:eastAsia="宋体" w:cs="Times New Roman"/>
          <w:bCs/>
          <w:color w:val="auto"/>
          <w:sz w:val="21"/>
          <w:szCs w:val="21"/>
          <w:lang w:val="en-GB"/>
        </w:rPr>
        <w:t xml:space="preserve">   </w:t>
      </w:r>
    </w:p>
    <w:p w14:paraId="53B70D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给予学生警告、严重警告、记过处分，由二级学院党政联席会议讨论并作出决定，经二级学院主管领导批准，由二级学院学生主管部门，发文备案；</w:t>
      </w:r>
    </w:p>
    <w:p w14:paraId="69BD50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给予学生记过处分，由二级学院党政联席会议讨论并作出决定，经二级学院主管领导签署意见后，由二级学院学生主管部门发文备案并上报院学生工作处备案；</w:t>
      </w:r>
    </w:p>
    <w:p w14:paraId="5B913D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三</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给予学生留校察看以上处分，由二级学院党政联席会议讨论并提出初步处理意见，经二级学院主管领导签署意见后，报院学生工作处审核后报学院领导批准，由学院学生工作处发文备案；</w:t>
      </w:r>
    </w:p>
    <w:p w14:paraId="542B96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bCs/>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四</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特殊情况的，相关部门组建调查小组形成了处分建议的，可不经二级学院党政联席会议讨论，直接提交相关学生主管部门审核、研究，并按照上述的后续工作程序进行。</w:t>
      </w:r>
    </w:p>
    <w:p w14:paraId="2FDFD46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bCs/>
          <w:color w:val="auto"/>
          <w:sz w:val="21"/>
          <w:szCs w:val="21"/>
          <w:lang w:val="en-GB"/>
        </w:rPr>
      </w:pPr>
      <w:r>
        <w:rPr>
          <w:rFonts w:hint="default" w:ascii="Times New Roman" w:hAnsi="Times New Roman" w:eastAsia="宋体" w:cs="Times New Roman"/>
          <w:b/>
          <w:bCs/>
          <w:color w:val="auto"/>
          <w:sz w:val="21"/>
          <w:szCs w:val="21"/>
          <w:lang w:val="en-GB"/>
        </w:rPr>
        <w:t>第三十三条</w:t>
      </w:r>
      <w:r>
        <w:rPr>
          <w:rFonts w:hint="default" w:ascii="Times New Roman" w:hAnsi="Times New Roman" w:eastAsia="宋体" w:cs="Times New Roman"/>
          <w:bCs/>
          <w:color w:val="auto"/>
          <w:sz w:val="21"/>
          <w:szCs w:val="21"/>
          <w:lang w:val="en-GB"/>
        </w:rPr>
        <w:t xml:space="preserve"> </w:t>
      </w:r>
      <w:r>
        <w:rPr>
          <w:rFonts w:hint="default" w:ascii="Times New Roman" w:hAnsi="Times New Roman" w:eastAsia="宋体" w:cs="Times New Roman"/>
          <w:b/>
          <w:bCs/>
          <w:color w:val="auto"/>
          <w:sz w:val="21"/>
          <w:szCs w:val="21"/>
          <w:lang w:val="en-GB"/>
        </w:rPr>
        <w:t>告知与送达</w:t>
      </w:r>
      <w:r>
        <w:rPr>
          <w:rFonts w:hint="default" w:ascii="Times New Roman" w:hAnsi="Times New Roman" w:eastAsia="宋体" w:cs="Times New Roman"/>
          <w:bCs/>
          <w:color w:val="auto"/>
          <w:sz w:val="21"/>
          <w:szCs w:val="21"/>
          <w:lang w:val="en-GB"/>
        </w:rPr>
        <w:t xml:space="preserve"> </w:t>
      </w:r>
    </w:p>
    <w:p w14:paraId="4AC0C8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一</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经二级学院党政联席会议研究后，对学生做出正式处分决定之前，二级学院应当将调查所认定的违纪事实、拟给处分、处分依据书面</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含学生权利告知书等</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告知拟处分学生，告知其应享有的权利，听取学生</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或者其代理人</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的陈述和申辩，并认真做好记录。拟处分学生或者其代理人应当在记录上签字；学生拒绝签收的，由记录人做出文字说明。无法送达时</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含学生权利告知书等</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，二级学院可以采取邮寄方式送达，二级学院无法联系的，可以在学校指定的公告栏上张贴公告，或利用校园网站、新闻媒体等公告方式送达，相关票据、图片留证，同时报相关学生主管部门审核备案；</w:t>
      </w:r>
    </w:p>
    <w:p w14:paraId="21AA16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二</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特殊情况的，相关部门组建调查小组的，由相关部门按上述程序执行；</w:t>
      </w:r>
    </w:p>
    <w:p w14:paraId="3662B0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三</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处分决定书应当在处分决定做出后</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发文后</w:t>
      </w:r>
      <w:r>
        <w:rPr>
          <w:rFonts w:hint="default" w:ascii="Times New Roman" w:hAnsi="Times New Roman" w:eastAsia="宋体" w:cs="Times New Roman"/>
          <w:color w:val="auto"/>
          <w:sz w:val="21"/>
          <w:szCs w:val="21"/>
          <w:lang w:val="en-GB" w:eastAsia="zh-CN"/>
        </w:rPr>
        <w:t>）</w:t>
      </w:r>
      <w:r>
        <w:rPr>
          <w:rFonts w:hint="default" w:ascii="Times New Roman" w:hAnsi="Times New Roman" w:eastAsia="宋体" w:cs="Times New Roman"/>
          <w:color w:val="auto"/>
          <w:sz w:val="21"/>
          <w:szCs w:val="21"/>
          <w:lang w:val="en-GB"/>
        </w:rPr>
        <w:t>10个工作日内、由学生所在学院送达受处分学生本人，并由其在回执上签字。如学生本人拒绝签字，则由送达人在回执上说明拒绝签字的情况，并由在场的两名见证人签字证明。若受处分学生未在学校，由学院所以挂号信形式将处分决定书按违纪学生提供的地址邮寄给其本人。若受处分学生下落不明，可以留置送达或者公告送达。公告送达应当在学校指定的公告栏上张贴公告，或者在学校指定的网站上发布公告。</w:t>
      </w:r>
    </w:p>
    <w:p w14:paraId="0BCA8D3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第三十四条</w:t>
      </w:r>
      <w:r>
        <w:rPr>
          <w:rFonts w:hint="default" w:ascii="Times New Roman" w:hAnsi="Times New Roman" w:eastAsia="宋体" w:cs="Times New Roman"/>
          <w:color w:val="auto"/>
          <w:sz w:val="21"/>
          <w:szCs w:val="21"/>
        </w:rPr>
        <w:t xml:space="preserve"> 违纪处分的学生文件及原始材料、处分决定书、送达回执等，由相关学生主管部门及时存入学生档案并做好备份整理存档。</w:t>
      </w:r>
    </w:p>
    <w:p w14:paraId="3DCF3D7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第三十五条</w:t>
      </w:r>
      <w:r>
        <w:rPr>
          <w:rFonts w:hint="default" w:ascii="Times New Roman" w:hAnsi="Times New Roman" w:eastAsia="宋体" w:cs="Times New Roman"/>
          <w:color w:val="auto"/>
          <w:sz w:val="21"/>
          <w:szCs w:val="21"/>
        </w:rPr>
        <w:t xml:space="preserve"> 被开除学籍的学生，在处分决定做出后一周内办理离校手续，逾期不办理手续离校的，学校有关部门应当注销其在校的各种证件和关系。</w:t>
      </w:r>
    </w:p>
    <w:p w14:paraId="34287E2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color w:val="auto"/>
          <w:sz w:val="21"/>
          <w:szCs w:val="21"/>
        </w:rPr>
        <w:t>第三十六条</w:t>
      </w:r>
      <w:r>
        <w:rPr>
          <w:rFonts w:hint="default" w:ascii="Times New Roman" w:hAnsi="Times New Roman" w:eastAsia="宋体" w:cs="Times New Roman"/>
          <w:color w:val="auto"/>
          <w:sz w:val="21"/>
          <w:szCs w:val="21"/>
        </w:rPr>
        <w:t xml:space="preserve"> 处分决定发文后，视情况及时在全校、学院或班级、宿舍范围内公示公布，并通知学生家长，对涉及个人隐私、国家机密等情况的处分决定由相关学生主管部门决定是否公布。</w:t>
      </w:r>
    </w:p>
    <w:p w14:paraId="256155D0">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color w:val="auto"/>
          <w:sz w:val="22"/>
          <w:szCs w:val="22"/>
        </w:rPr>
      </w:pPr>
    </w:p>
    <w:p w14:paraId="5D9A866D">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color w:val="auto"/>
          <w:sz w:val="22"/>
          <w:szCs w:val="22"/>
        </w:rPr>
      </w:pPr>
      <w:r>
        <w:rPr>
          <w:rFonts w:hint="default" w:ascii="Times New Roman" w:hAnsi="Times New Roman" w:eastAsia="方正黑体简体" w:cs="Times New Roman"/>
          <w:b w:val="0"/>
          <w:bCs/>
          <w:color w:val="auto"/>
          <w:sz w:val="22"/>
          <w:szCs w:val="22"/>
        </w:rPr>
        <w:t>第五章  申辩与申诉</w:t>
      </w:r>
    </w:p>
    <w:p w14:paraId="3456B52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b/>
          <w:color w:val="auto"/>
          <w:sz w:val="21"/>
          <w:szCs w:val="21"/>
          <w:lang w:val="en-GB"/>
        </w:rPr>
        <w:t xml:space="preserve">第三十七条 </w:t>
      </w:r>
      <w:r>
        <w:rPr>
          <w:rFonts w:hint="default" w:ascii="Times New Roman" w:hAnsi="Times New Roman" w:eastAsia="宋体" w:cs="Times New Roman"/>
          <w:color w:val="auto"/>
          <w:sz w:val="21"/>
          <w:szCs w:val="21"/>
          <w:lang w:val="en-GB"/>
        </w:rPr>
        <w:t>学生对处分决定有异议的，在接到学校处分决定书之日起</w:t>
      </w:r>
      <w:r>
        <w:rPr>
          <w:rFonts w:hint="default" w:ascii="Times New Roman" w:hAnsi="Times New Roman" w:eastAsia="宋体" w:cs="Times New Roman"/>
          <w:color w:val="auto"/>
          <w:sz w:val="21"/>
          <w:szCs w:val="21"/>
        </w:rPr>
        <w:t>5</w:t>
      </w:r>
      <w:r>
        <w:rPr>
          <w:rFonts w:hint="default" w:ascii="Times New Roman" w:hAnsi="Times New Roman" w:eastAsia="宋体" w:cs="Times New Roman"/>
          <w:color w:val="auto"/>
          <w:sz w:val="21"/>
          <w:szCs w:val="21"/>
          <w:lang w:val="en-GB"/>
        </w:rPr>
        <w:t>个工作日内，可以按照《塔里木职业技术学院学生申诉管理办法》的规定向学校学生申诉处理委员会提出书面申诉。逾期未提出书面申诉的，视为自动放弃。申诉处理期间，对申诉人作出的原处分、处理决定不停止执行。</w:t>
      </w:r>
    </w:p>
    <w:p w14:paraId="26A7AA07">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color w:val="auto"/>
          <w:sz w:val="22"/>
          <w:szCs w:val="22"/>
          <w:lang w:val="en-GB"/>
        </w:rPr>
      </w:pPr>
    </w:p>
    <w:p w14:paraId="15807CE6">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default" w:ascii="Times New Roman" w:hAnsi="Times New Roman" w:eastAsia="方正黑体简体" w:cs="Times New Roman"/>
          <w:b w:val="0"/>
          <w:bCs/>
          <w:color w:val="auto"/>
          <w:sz w:val="22"/>
          <w:szCs w:val="22"/>
          <w:lang w:val="en-GB"/>
        </w:rPr>
      </w:pPr>
      <w:r>
        <w:rPr>
          <w:rFonts w:hint="default" w:ascii="Times New Roman" w:hAnsi="Times New Roman" w:eastAsia="方正黑体简体" w:cs="Times New Roman"/>
          <w:b w:val="0"/>
          <w:bCs/>
          <w:color w:val="auto"/>
          <w:sz w:val="22"/>
          <w:szCs w:val="22"/>
          <w:lang w:val="en-GB"/>
        </w:rPr>
        <w:t>第六章  附  则</w:t>
      </w:r>
    </w:p>
    <w:p w14:paraId="442F4DF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b/>
          <w:bCs/>
          <w:color w:val="auto"/>
          <w:sz w:val="21"/>
          <w:szCs w:val="21"/>
          <w:lang w:val="en-GB"/>
        </w:rPr>
        <w:t>第三十八条</w:t>
      </w:r>
      <w:r>
        <w:rPr>
          <w:rFonts w:hint="default" w:ascii="Times New Roman" w:hAnsi="Times New Roman" w:eastAsia="宋体" w:cs="Times New Roman"/>
          <w:bCs/>
          <w:color w:val="auto"/>
          <w:sz w:val="21"/>
          <w:szCs w:val="21"/>
          <w:lang w:val="en-GB"/>
        </w:rPr>
        <w:t xml:space="preserve"> </w:t>
      </w:r>
      <w:r>
        <w:rPr>
          <w:rFonts w:hint="default" w:ascii="Times New Roman" w:hAnsi="Times New Roman" w:eastAsia="宋体" w:cs="Times New Roman"/>
          <w:color w:val="auto"/>
          <w:sz w:val="21"/>
          <w:szCs w:val="21"/>
          <w:lang w:val="en-GB"/>
        </w:rPr>
        <w:t>本办法中所述的以上、以下，均为包含所述处分的级别。</w:t>
      </w:r>
    </w:p>
    <w:p w14:paraId="730FA73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b/>
          <w:bCs/>
          <w:color w:val="auto"/>
          <w:sz w:val="21"/>
          <w:szCs w:val="21"/>
          <w:lang w:val="en-GB"/>
        </w:rPr>
        <w:t>第三十九条</w:t>
      </w:r>
      <w:r>
        <w:rPr>
          <w:rFonts w:hint="default" w:ascii="Times New Roman" w:hAnsi="Times New Roman" w:eastAsia="宋体" w:cs="Times New Roman"/>
          <w:bCs/>
          <w:color w:val="auto"/>
          <w:sz w:val="21"/>
          <w:szCs w:val="21"/>
          <w:lang w:val="en-GB"/>
        </w:rPr>
        <w:t xml:space="preserve"> </w:t>
      </w:r>
      <w:r>
        <w:rPr>
          <w:rFonts w:hint="default" w:ascii="Times New Roman" w:hAnsi="Times New Roman" w:eastAsia="宋体" w:cs="Times New Roman"/>
          <w:color w:val="auto"/>
          <w:sz w:val="21"/>
          <w:szCs w:val="21"/>
          <w:lang w:val="en-GB"/>
        </w:rPr>
        <w:t>本办法自发布之日起施行。</w:t>
      </w:r>
    </w:p>
    <w:p w14:paraId="668CD5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lang w:val="en-GB"/>
        </w:rPr>
      </w:pPr>
      <w:r>
        <w:rPr>
          <w:rFonts w:hint="default" w:ascii="Times New Roman" w:hAnsi="Times New Roman" w:eastAsia="宋体" w:cs="Times New Roman"/>
          <w:color w:val="auto"/>
          <w:sz w:val="21"/>
          <w:szCs w:val="21"/>
          <w:lang w:val="en-GB"/>
        </w:rPr>
        <w:t>自本办法发布执行之日起，学校之前颁布的其它相关规定中有与本办法不一致的，一律以本办法为准。未列入本办法的违纪行为由院长办公会议或院长授权的专门会议研究给予相应处分。</w:t>
      </w:r>
    </w:p>
    <w:p w14:paraId="5D41E7D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lang w:val="en-GB"/>
        </w:rPr>
        <w:t>第四十条</w:t>
      </w:r>
      <w:r>
        <w:rPr>
          <w:rFonts w:hint="default" w:ascii="Times New Roman" w:hAnsi="Times New Roman" w:eastAsia="宋体" w:cs="Times New Roman"/>
          <w:bCs/>
          <w:color w:val="auto"/>
          <w:sz w:val="21"/>
          <w:szCs w:val="21"/>
          <w:lang w:val="en-GB"/>
        </w:rPr>
        <w:t xml:space="preserve"> 本办法由学生工作处负责解释</w:t>
      </w:r>
      <w:r>
        <w:rPr>
          <w:rFonts w:hint="default" w:ascii="Times New Roman" w:hAnsi="Times New Roman" w:eastAsia="宋体" w:cs="Times New Roman"/>
          <w:color w:val="auto"/>
          <w:sz w:val="21"/>
          <w:szCs w:val="21"/>
          <w:lang w:val="en-GB"/>
        </w:rPr>
        <w:t>。</w:t>
      </w:r>
    </w:p>
    <w:p w14:paraId="26331609">
      <w:pPr>
        <w:rPr>
          <w:rFonts w:hint="default" w:ascii="Times New Roman" w:hAnsi="Times New Roman" w:cs="Times New Roman" w:eastAsiaTheme="majorEastAsia"/>
          <w:color w:val="auto"/>
          <w:kern w:val="0"/>
          <w:sz w:val="21"/>
          <w:szCs w:val="21"/>
          <w:lang w:val="en-GB" w:bidi="ar"/>
        </w:rPr>
      </w:pPr>
      <w:r>
        <w:rPr>
          <w:rFonts w:hint="default" w:ascii="Times New Roman" w:hAnsi="Times New Roman" w:cs="Times New Roman" w:eastAsiaTheme="majorEastAsia"/>
          <w:color w:val="auto"/>
          <w:kern w:val="0"/>
          <w:sz w:val="21"/>
          <w:szCs w:val="21"/>
          <w:lang w:val="en-GB" w:bidi="ar"/>
        </w:rPr>
        <w:br w:type="page"/>
      </w:r>
    </w:p>
    <w:p w14:paraId="0926514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1"/>
        <w:rPr>
          <w:rFonts w:hint="default" w:ascii="Times New Roman" w:hAnsi="Times New Roman" w:eastAsia="方正小标宋简体" w:cs="Times New Roman"/>
          <w:b w:val="0"/>
          <w:bCs w:val="0"/>
          <w:color w:val="auto"/>
          <w:kern w:val="0"/>
          <w:sz w:val="28"/>
          <w:szCs w:val="28"/>
          <w:lang w:val="en-US" w:eastAsia="zh-CN" w:bidi="ar-SA"/>
        </w:rPr>
      </w:pPr>
      <w:bookmarkStart w:id="158" w:name="_Toc20916"/>
    </w:p>
    <w:p w14:paraId="71ABB6D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1"/>
        <w:rPr>
          <w:rFonts w:hint="default" w:ascii="Times New Roman" w:hAnsi="Times New Roman" w:eastAsia="方正小标宋简体" w:cs="Times New Roman"/>
          <w:b w:val="0"/>
          <w:bCs w:val="0"/>
          <w:color w:val="auto"/>
          <w:kern w:val="0"/>
          <w:sz w:val="28"/>
          <w:szCs w:val="28"/>
          <w:lang w:val="en-US" w:eastAsia="zh-CN" w:bidi="ar-SA"/>
        </w:rPr>
      </w:pPr>
      <w:bookmarkStart w:id="159" w:name="_Toc6708"/>
      <w:bookmarkStart w:id="160" w:name="_Toc3379"/>
      <w:r>
        <w:rPr>
          <w:rFonts w:hint="default" w:ascii="Times New Roman" w:hAnsi="Times New Roman" w:eastAsia="方正小标宋简体" w:cs="Times New Roman"/>
          <w:b w:val="0"/>
          <w:bCs w:val="0"/>
          <w:color w:val="auto"/>
          <w:kern w:val="0"/>
          <w:sz w:val="28"/>
          <w:szCs w:val="28"/>
          <w:lang w:val="en-US" w:eastAsia="zh-CN" w:bidi="ar-SA"/>
        </w:rPr>
        <w:t>塔里木职业技术学院解除学生违纪处分</w:t>
      </w:r>
      <w:bookmarkEnd w:id="159"/>
      <w:bookmarkStart w:id="161" w:name="_Toc10686"/>
      <w:r>
        <w:rPr>
          <w:rFonts w:hint="default" w:ascii="Times New Roman" w:hAnsi="Times New Roman" w:eastAsia="方正小标宋简体" w:cs="Times New Roman"/>
          <w:b w:val="0"/>
          <w:bCs w:val="0"/>
          <w:color w:val="auto"/>
          <w:kern w:val="0"/>
          <w:sz w:val="28"/>
          <w:szCs w:val="28"/>
          <w:lang w:val="en-US" w:eastAsia="zh-CN" w:bidi="ar-SA"/>
        </w:rPr>
        <w:t>实施办法（试行</w:t>
      </w:r>
      <w:bookmarkEnd w:id="158"/>
      <w:r>
        <w:rPr>
          <w:rFonts w:hint="default" w:ascii="Times New Roman" w:hAnsi="Times New Roman" w:eastAsia="方正小标宋简体" w:cs="Times New Roman"/>
          <w:b w:val="0"/>
          <w:bCs w:val="0"/>
          <w:color w:val="auto"/>
          <w:kern w:val="0"/>
          <w:sz w:val="28"/>
          <w:szCs w:val="28"/>
          <w:lang w:val="en-US" w:eastAsia="zh-CN" w:bidi="ar-SA"/>
        </w:rPr>
        <w:t>）</w:t>
      </w:r>
      <w:bookmarkEnd w:id="160"/>
      <w:bookmarkEnd w:id="161"/>
    </w:p>
    <w:p w14:paraId="1AE092B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1"/>
        <w:rPr>
          <w:rFonts w:hint="default" w:ascii="Times New Roman" w:hAnsi="Times New Roman" w:eastAsia="方正小标宋简体" w:cs="Times New Roman"/>
          <w:b w:val="0"/>
          <w:bCs w:val="0"/>
          <w:color w:val="auto"/>
          <w:kern w:val="0"/>
          <w:sz w:val="28"/>
          <w:szCs w:val="28"/>
          <w:lang w:val="en-US" w:eastAsia="zh-CN" w:bidi="ar-SA"/>
        </w:rPr>
      </w:pPr>
    </w:p>
    <w:p w14:paraId="5B683BC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第一条</w:t>
      </w:r>
      <w:r>
        <w:rPr>
          <w:rFonts w:hint="default" w:ascii="Times New Roman" w:hAnsi="Times New Roman" w:cs="Times New Roman" w:eastAsiaTheme="majorEastAsia"/>
          <w:color w:val="auto"/>
          <w:kern w:val="2"/>
          <w:sz w:val="21"/>
          <w:szCs w:val="21"/>
          <w:lang w:val="en-US" w:eastAsia="zh-CN" w:bidi="ar-SA"/>
        </w:rPr>
        <w:t xml:space="preserve"> 为全面贯彻党的教育方针，体现以人为本、教育为主的育人理念，完善“教育、引导、奖励、惩戒相结合”的学生管理体系，根据《普通高等学校学生管理规定》的有关规定，进一步加强对受处分学生的教育和管理，帮助受处分学生改正错误，引导其积极上进，营造全校良好的学风、校风，</w:t>
      </w:r>
      <w:r>
        <w:rPr>
          <w:rFonts w:hint="default" w:ascii="Times New Roman" w:hAnsi="Times New Roman" w:cs="Times New Roman" w:eastAsiaTheme="majorEastAsia"/>
          <w:color w:val="auto"/>
          <w:sz w:val="21"/>
          <w:szCs w:val="21"/>
          <w:lang w:val="en-US" w:eastAsia="zh-CN"/>
        </w:rPr>
        <w:t>特制定本规定。</w:t>
      </w:r>
    </w:p>
    <w:p w14:paraId="4AADBCC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第二条</w:t>
      </w:r>
      <w:r>
        <w:rPr>
          <w:rFonts w:hint="default" w:ascii="Times New Roman" w:hAnsi="Times New Roman" w:cs="Times New Roman" w:eastAsiaTheme="majorEastAsia"/>
          <w:color w:val="auto"/>
          <w:sz w:val="21"/>
          <w:szCs w:val="21"/>
          <w:lang w:val="en-US" w:eastAsia="zh-CN"/>
        </w:rPr>
        <w:t xml:space="preserve"> 本办法适用于我校全日制普通专科学生中曾受到警告、严重警告、记过、留校察看处分的学生。</w:t>
      </w:r>
    </w:p>
    <w:p w14:paraId="524BC20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第三条</w:t>
      </w:r>
      <w:r>
        <w:rPr>
          <w:rFonts w:hint="default" w:ascii="Times New Roman" w:hAnsi="Times New Roman" w:cs="Times New Roman" w:eastAsiaTheme="majorEastAsia"/>
          <w:color w:val="auto"/>
          <w:sz w:val="21"/>
          <w:szCs w:val="21"/>
          <w:lang w:val="en-US" w:eastAsia="zh-CN"/>
        </w:rPr>
        <w:t xml:space="preserve"> 申请处分解除期限：</w:t>
      </w:r>
    </w:p>
    <w:p w14:paraId="5FA57E4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（一）受到警告、严重警告处分者，从收到违纪处分决定书之日起，经过 6 个月的考核期可以申请处分解除；</w:t>
      </w:r>
    </w:p>
    <w:p w14:paraId="1445C77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（二）受到记过处分者，从收到违纪处分决定书之日起，经过 6～9个月的考核期可以申请处分解除；</w:t>
      </w:r>
    </w:p>
    <w:p w14:paraId="48BAB6E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（三）受到留校察看处分者，从收到违纪处分决定书之日起，经过 12个月的考核期可以申请处分解除。</w:t>
      </w:r>
    </w:p>
    <w:p w14:paraId="2B885F8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第四条</w:t>
      </w:r>
      <w:r>
        <w:rPr>
          <w:rFonts w:hint="default" w:ascii="Times New Roman" w:hAnsi="Times New Roman" w:cs="Times New Roman" w:eastAsiaTheme="majorEastAsia"/>
          <w:color w:val="auto"/>
          <w:sz w:val="21"/>
          <w:szCs w:val="21"/>
          <w:lang w:val="en-US" w:eastAsia="zh-CN"/>
        </w:rPr>
        <w:t xml:space="preserve"> 申请解除违纪处分的基本条件</w:t>
      </w:r>
    </w:p>
    <w:p w14:paraId="42B47BA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kern w:val="2"/>
          <w:sz w:val="21"/>
          <w:szCs w:val="21"/>
          <w:lang w:val="en-US" w:eastAsia="zh-CN" w:bidi="ar-SA"/>
        </w:rPr>
      </w:pPr>
      <w:r>
        <w:rPr>
          <w:rFonts w:hint="default" w:ascii="Times New Roman" w:hAnsi="Times New Roman" w:cs="Times New Roman" w:eastAsiaTheme="majorEastAsia"/>
          <w:color w:val="auto"/>
          <w:sz w:val="21"/>
          <w:szCs w:val="21"/>
          <w:lang w:val="en-US" w:eastAsia="zh-CN"/>
        </w:rPr>
        <w:t>（一）自觉遵守法律、法规以及学校规章制度，积极参加学院、班级组织的各项活动，在考察期内无任何违反校规校纪（如无旷课、无晚归、无夜不归宿、无违规用电等行为）或违</w:t>
      </w:r>
      <w:r>
        <w:rPr>
          <w:rFonts w:hint="default" w:ascii="Times New Roman" w:hAnsi="Times New Roman" w:cs="Times New Roman" w:eastAsiaTheme="majorEastAsia"/>
          <w:color w:val="auto"/>
          <w:kern w:val="2"/>
          <w:sz w:val="21"/>
          <w:szCs w:val="21"/>
          <w:lang w:val="en-US" w:eastAsia="zh-CN" w:bidi="ar-SA"/>
        </w:rPr>
        <w:t>法犯罪的行为；</w:t>
      </w:r>
    </w:p>
    <w:p w14:paraId="79C3E23F">
      <w:pPr>
        <w:pStyle w:val="21"/>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Times New Roman" w:hAnsi="Times New Roman" w:cs="Times New Roman" w:eastAsiaTheme="majorEastAsia"/>
          <w:color w:val="auto"/>
          <w:kern w:val="2"/>
          <w:sz w:val="21"/>
          <w:szCs w:val="21"/>
          <w:lang w:val="en-US" w:eastAsia="zh-CN" w:bidi="ar-SA"/>
        </w:rPr>
      </w:pPr>
      <w:r>
        <w:rPr>
          <w:rFonts w:hint="default" w:ascii="Times New Roman" w:hAnsi="Times New Roman" w:cs="Times New Roman" w:eastAsiaTheme="majorEastAsia"/>
          <w:color w:val="auto"/>
          <w:kern w:val="2"/>
          <w:sz w:val="21"/>
          <w:szCs w:val="21"/>
          <w:lang w:val="en-US" w:eastAsia="zh-CN" w:bidi="ar-SA"/>
        </w:rPr>
        <w:t>（二）在考核期内每个月认真撰写思想汇报一次，对违纪行为有深刻认识和反省；</w:t>
      </w:r>
    </w:p>
    <w:p w14:paraId="03B1C30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（三）文明礼貌，诚实守信，勤奋学习，热爱集体，积极参加学校组织的各项活动，受纪律处分后所修课程成绩全部合格；</w:t>
      </w:r>
    </w:p>
    <w:p w14:paraId="5F66000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第五条</w:t>
      </w:r>
      <w:r>
        <w:rPr>
          <w:rFonts w:hint="default" w:ascii="Times New Roman" w:hAnsi="Times New Roman" w:cs="Times New Roman" w:eastAsiaTheme="majorEastAsia"/>
          <w:color w:val="auto"/>
          <w:sz w:val="21"/>
          <w:szCs w:val="21"/>
          <w:lang w:val="en-US" w:eastAsia="zh-CN"/>
        </w:rPr>
        <w:t xml:space="preserve"> 申请解除警告和严重警告处分的条件</w:t>
      </w:r>
    </w:p>
    <w:p w14:paraId="3C26C2E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（一）具备申请解除处分的基本条件；</w:t>
      </w:r>
    </w:p>
    <w:p w14:paraId="0CFC95E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（二）每月至少一次提交500字思想汇报，为学校、院系或实习单位每月完成不少于10小时公益劳动并提供所在部门证明；</w:t>
      </w:r>
    </w:p>
    <w:p w14:paraId="145D095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（三）不少于三分之一的班级同学民主评议，同意解除处分，校外实习学生则需实习单位出具同意解除处分的意见。</w:t>
      </w:r>
    </w:p>
    <w:p w14:paraId="02B936B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第六条</w:t>
      </w:r>
      <w:r>
        <w:rPr>
          <w:rFonts w:hint="default" w:ascii="Times New Roman" w:hAnsi="Times New Roman" w:cs="Times New Roman" w:eastAsiaTheme="majorEastAsia"/>
          <w:color w:val="auto"/>
          <w:sz w:val="21"/>
          <w:szCs w:val="21"/>
          <w:lang w:val="en-US" w:eastAsia="zh-CN"/>
        </w:rPr>
        <w:t xml:space="preserve"> 申请解除记过处分的条件</w:t>
      </w:r>
    </w:p>
    <w:p w14:paraId="7DE3711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（一）具备申请解除处分的基本条件</w:t>
      </w:r>
    </w:p>
    <w:p w14:paraId="06125E3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（二）每月至少一次提交800字思想汇报，为学校、院系或实习单位每月完成20小时公益劳动并提供所在部门证明；</w:t>
      </w:r>
    </w:p>
    <w:p w14:paraId="2E1226D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（三）不少于半数的班级同学民主评议，同意解除处分，校外实习学生则需实习单位出具表现良好并同意解除处分的意见。</w:t>
      </w:r>
    </w:p>
    <w:p w14:paraId="581FEC8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第七条</w:t>
      </w:r>
      <w:r>
        <w:rPr>
          <w:rFonts w:hint="default" w:ascii="Times New Roman" w:hAnsi="Times New Roman" w:cs="Times New Roman" w:eastAsiaTheme="majorEastAsia"/>
          <w:color w:val="auto"/>
          <w:sz w:val="21"/>
          <w:szCs w:val="21"/>
          <w:lang w:val="en-US" w:eastAsia="zh-CN"/>
        </w:rPr>
        <w:t xml:space="preserve"> 申请解除留校察看处分的条件</w:t>
      </w:r>
    </w:p>
    <w:p w14:paraId="6C4D786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（一）具备申请解除处分的基本条件</w:t>
      </w:r>
    </w:p>
    <w:p w14:paraId="3BE4FBC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（二）每月至少一次提交1000字思想汇报，为学校、院系或实习单位每月完成30小时公益劳动并提供所在部门证明；</w:t>
      </w:r>
    </w:p>
    <w:p w14:paraId="16362DB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（三）不少于三分之二的班级同学民主评议，同意解除处分，校外实习学生则需实习单位出具表现优秀并同意解除处分的意见。</w:t>
      </w:r>
    </w:p>
    <w:p w14:paraId="51E08B3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第八条</w:t>
      </w:r>
      <w:r>
        <w:rPr>
          <w:rFonts w:hint="default" w:ascii="Times New Roman" w:hAnsi="Times New Roman" w:cs="Times New Roman" w:eastAsiaTheme="majorEastAsia"/>
          <w:color w:val="auto"/>
          <w:sz w:val="21"/>
          <w:szCs w:val="21"/>
          <w:lang w:val="en-US" w:eastAsia="zh-CN"/>
        </w:rPr>
        <w:t xml:space="preserve"> 有下列情况之一的，暂不予解除</w:t>
      </w:r>
    </w:p>
    <w:p w14:paraId="112A93E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（一）不能正确认识自己所犯的错误，不认真反省者；</w:t>
      </w:r>
    </w:p>
    <w:p w14:paraId="60132F0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（二）在处分期内，再次发生违纪行为者；</w:t>
      </w:r>
    </w:p>
    <w:p w14:paraId="73BD2A7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（三）班级民主评议通过率低于学校规定比例者；</w:t>
      </w:r>
    </w:p>
    <w:p w14:paraId="1D14E13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（四）课程成绩有不及格者；</w:t>
      </w:r>
    </w:p>
    <w:p w14:paraId="1922699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kern w:val="2"/>
          <w:sz w:val="21"/>
          <w:szCs w:val="21"/>
          <w:lang w:val="en-US" w:eastAsia="zh-CN" w:bidi="ar-SA"/>
        </w:rPr>
      </w:pPr>
      <w:r>
        <w:rPr>
          <w:rFonts w:hint="default" w:ascii="Times New Roman" w:hAnsi="Times New Roman" w:cs="Times New Roman" w:eastAsiaTheme="majorEastAsia"/>
          <w:color w:val="auto"/>
          <w:sz w:val="21"/>
          <w:szCs w:val="21"/>
          <w:lang w:val="en-US" w:eastAsia="zh-CN"/>
        </w:rPr>
        <w:t>（五）其他经认定不宜解除者。</w:t>
      </w:r>
    </w:p>
    <w:p w14:paraId="222A5FC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第九条</w:t>
      </w:r>
      <w:r>
        <w:rPr>
          <w:rFonts w:hint="default" w:ascii="Times New Roman" w:hAnsi="Times New Roman" w:cs="Times New Roman" w:eastAsiaTheme="majorEastAsia"/>
          <w:color w:val="auto"/>
          <w:kern w:val="2"/>
          <w:sz w:val="21"/>
          <w:szCs w:val="21"/>
          <w:lang w:val="en-US" w:eastAsia="zh-CN" w:bidi="ar-SA"/>
        </w:rPr>
        <w:t xml:space="preserve"> 申请提前解除警告、严重警告处分，符合第五条基本条件，且具备下列情况之一者，可申请提前解除处分；申请提前解除记过处分的，符合第六条基本条件，且具备下列情况至少前两项者或具备第三项者，可申请</w:t>
      </w:r>
      <w:r>
        <w:rPr>
          <w:rFonts w:hint="default" w:ascii="Times New Roman" w:hAnsi="Times New Roman" w:cs="Times New Roman" w:eastAsiaTheme="majorEastAsia"/>
          <w:color w:val="auto"/>
          <w:sz w:val="21"/>
          <w:szCs w:val="21"/>
          <w:lang w:val="en-US" w:eastAsia="zh-CN"/>
        </w:rPr>
        <w:t>提前解除处分；申请提前解除留校察看的符合第七条基本条件，且具备下列情况至少前三项或具备第四项者，可申请提前解除处分；</w:t>
      </w:r>
    </w:p>
    <w:p w14:paraId="03D3D2D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（一）获得学校统一组织的学生活动或文艺、体育比赛（包括知识竞赛和征文、辩论、演讲、主持、表演、摄影比赛等）的一、二、三等奖者；</w:t>
      </w:r>
    </w:p>
    <w:p w14:paraId="4AD4497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（二）在职业技能大赛、优秀传统文化大赛、第二课堂、社会实践活动中表现突出，并获得学校或地市级别奖励等；</w:t>
      </w:r>
    </w:p>
    <w:p w14:paraId="51BAD27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（三）参加职业技能大赛、文艺、体育比赛（包括知识竞赛和征文、辩论、演讲、主持、表演、摄影比赛等）获得自治区、兵团一、二、三等奖；</w:t>
      </w:r>
    </w:p>
    <w:p w14:paraId="379E86E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四）参加教育部委托相关机构组织进行的全国大学生“互联网+”创新创业大赛、全国大学生电子商务创新创意创业大赛、电子设计竞赛、数学建模竞赛、数控技术大赛、机械创新设计大赛、结构设计竞赛、广告艺术设计大赛、“挑战杯”（全国大学生课外学术科技作品竞赛、全国大学生创业大赛）、全国大学生数学竞赛、全国大学生英语竞赛等，并获得奖励名次者；</w:t>
      </w:r>
    </w:p>
    <w:p w14:paraId="4D820AE5">
      <w:pPr>
        <w:pStyle w:val="21"/>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Times New Roman" w:hAnsi="Times New Roman" w:cs="Times New Roman" w:eastAsiaTheme="majorEastAsia"/>
          <w:color w:val="auto"/>
          <w:kern w:val="2"/>
          <w:sz w:val="21"/>
          <w:szCs w:val="21"/>
          <w:lang w:val="en-US" w:eastAsia="zh-CN" w:bidi="ar-SA"/>
        </w:rPr>
      </w:pPr>
      <w:r>
        <w:rPr>
          <w:rFonts w:hint="default" w:ascii="Times New Roman" w:hAnsi="Times New Roman" w:cs="Times New Roman" w:eastAsiaTheme="majorEastAsia"/>
          <w:b/>
          <w:color w:val="auto"/>
          <w:kern w:val="2"/>
          <w:sz w:val="21"/>
          <w:szCs w:val="21"/>
          <w:lang w:val="en-US" w:eastAsia="zh-CN" w:bidi="ar-SA"/>
        </w:rPr>
        <w:t>第十条</w:t>
      </w:r>
      <w:r>
        <w:rPr>
          <w:rFonts w:hint="default" w:ascii="Times New Roman" w:hAnsi="Times New Roman" w:cs="Times New Roman" w:eastAsiaTheme="majorEastAsia"/>
          <w:color w:val="auto"/>
          <w:kern w:val="2"/>
          <w:sz w:val="21"/>
          <w:szCs w:val="21"/>
          <w:lang w:val="en-US" w:eastAsia="zh-CN" w:bidi="ar-SA"/>
        </w:rPr>
        <w:t xml:space="preserve"> 申请解除处分的程序</w:t>
      </w:r>
    </w:p>
    <w:p w14:paraId="09005C0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一）符合处分解除条件的学生，自考核期结束起，可以向所在学院提出解除处分的书面申请，申请需列举解除处分的原因和所具备的条件及有突出表现的相关材料，连同原处分决定文件的复印件，本人在考查期内的课程成绩，反映个人突出成绩的相关材料、荣誉证书、等级证书等的复印件等，认真填写《塔里木职业技术学院学生违纪处分解除申请表》后提交班主任初审；</w:t>
      </w:r>
    </w:p>
    <w:p w14:paraId="6E84A64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二）班主任、辅导员根据受处分学生在考核期内的思想汇报和日常表现及考核档案，组织班级全体同学民主评议，提出是否解除处分的初步意见，报所在学院学工办主任，学工办主任上报学院会议研究提出处分解除的具体意见并提交学生处审核。</w:t>
      </w:r>
    </w:p>
    <w:p w14:paraId="18EA9F8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（三）学生处对申请材料进行集中审核，提出审核意见，并将符合申请条件且材料完备的报请院长办公会审批。</w:t>
      </w:r>
    </w:p>
    <w:p w14:paraId="566C6F9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（四）通过学校院长办公会审批后，正式解除学生违纪处分的决定文件由学生处统一下发。</w:t>
      </w:r>
    </w:p>
    <w:p w14:paraId="652AE01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第十一条</w:t>
      </w:r>
      <w:r>
        <w:rPr>
          <w:rFonts w:hint="default" w:ascii="Times New Roman" w:hAnsi="Times New Roman" w:cs="Times New Roman" w:eastAsiaTheme="majorEastAsia"/>
          <w:color w:val="auto"/>
          <w:sz w:val="21"/>
          <w:szCs w:val="21"/>
          <w:lang w:val="en-US" w:eastAsia="zh-CN"/>
        </w:rPr>
        <w:t xml:space="preserve"> 学生申请处分解除须提交以下材料</w:t>
      </w:r>
    </w:p>
    <w:p w14:paraId="06131D7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（一）学生违纪处分解除申请书（手写）；</w:t>
      </w:r>
    </w:p>
    <w:p w14:paraId="61192ED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（二）《塔里木职业技术学院学生违纪处分解除申请表》；</w:t>
      </w:r>
    </w:p>
    <w:p w14:paraId="20F0F6B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（三）违纪学生思想汇报；</w:t>
      </w:r>
    </w:p>
    <w:p w14:paraId="36C9177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（四）处分前后班级综合测评成绩汇总表（需教务处签章）；</w:t>
      </w:r>
    </w:p>
    <w:p w14:paraId="7316FBA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（五）有关证明材料原件及复印件。</w:t>
      </w:r>
    </w:p>
    <w:p w14:paraId="3AB06B5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第十二条</w:t>
      </w:r>
      <w:r>
        <w:rPr>
          <w:rFonts w:hint="default" w:ascii="Times New Roman" w:hAnsi="Times New Roman" w:cs="Times New Roman" w:eastAsiaTheme="majorEastAsia"/>
          <w:color w:val="auto"/>
          <w:sz w:val="21"/>
          <w:szCs w:val="21"/>
          <w:lang w:val="en-US" w:eastAsia="zh-CN"/>
        </w:rPr>
        <w:t xml:space="preserve"> 学生违纪处分解除后，恢复参与各项评先评优、评选国家奖助学金和推优入党的资格，享有《普通高等学校学生管理规定》中规定的学生在校期间依法享受的各种权利，不再受所受处分的影响。</w:t>
      </w:r>
    </w:p>
    <w:p w14:paraId="295423B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第十三条</w:t>
      </w:r>
      <w:r>
        <w:rPr>
          <w:rFonts w:hint="default" w:ascii="Times New Roman" w:hAnsi="Times New Roman" w:cs="Times New Roman" w:eastAsiaTheme="majorEastAsia"/>
          <w:color w:val="auto"/>
          <w:sz w:val="21"/>
          <w:szCs w:val="21"/>
          <w:lang w:val="en-US" w:eastAsia="zh-CN"/>
        </w:rPr>
        <w:t xml:space="preserve"> 解除处分的学生如在毕业离校前再次发生违纪行为，学院在对违纪行为进行裁决后，对其加重一级处分，处分不再予以解除。</w:t>
      </w:r>
    </w:p>
    <w:p w14:paraId="19B5AEC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第十四条</w:t>
      </w:r>
      <w:r>
        <w:rPr>
          <w:rFonts w:hint="default" w:ascii="Times New Roman" w:hAnsi="Times New Roman" w:cs="Times New Roman" w:eastAsiaTheme="majorEastAsia"/>
          <w:color w:val="auto"/>
          <w:sz w:val="21"/>
          <w:szCs w:val="21"/>
          <w:lang w:val="en-US" w:eastAsia="zh-CN"/>
        </w:rPr>
        <w:t xml:space="preserve"> 学生处分解除后，学生原处分文件及解除处分文件一并如实存入学校文档和个人档案。</w:t>
      </w:r>
    </w:p>
    <w:p w14:paraId="01E2A88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第十五条</w:t>
      </w:r>
      <w:r>
        <w:rPr>
          <w:rFonts w:hint="default" w:ascii="Times New Roman" w:hAnsi="Times New Roman" w:cs="Times New Roman" w:eastAsiaTheme="majorEastAsia"/>
          <w:color w:val="auto"/>
          <w:sz w:val="21"/>
          <w:szCs w:val="21"/>
          <w:lang w:val="en-US" w:eastAsia="zh-CN"/>
        </w:rPr>
        <w:t xml:space="preserve"> 本办法如有与国家政策相抵触的，按国家政策执行。</w:t>
      </w:r>
    </w:p>
    <w:p w14:paraId="740098C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b/>
          <w:color w:val="auto"/>
          <w:kern w:val="2"/>
          <w:sz w:val="21"/>
          <w:szCs w:val="21"/>
          <w:lang w:val="en-US" w:eastAsia="zh-CN" w:bidi="ar-SA"/>
        </w:rPr>
        <w:t xml:space="preserve">第十六条 </w:t>
      </w:r>
      <w:r>
        <w:rPr>
          <w:rFonts w:hint="default" w:ascii="Times New Roman" w:hAnsi="Times New Roman" w:cs="Times New Roman" w:eastAsiaTheme="majorEastAsia"/>
          <w:color w:val="auto"/>
          <w:sz w:val="21"/>
          <w:szCs w:val="21"/>
          <w:lang w:val="en-US" w:eastAsia="zh-CN"/>
        </w:rPr>
        <w:t>本办法自公布之日起执行，由学生处负责解释。</w:t>
      </w:r>
    </w:p>
    <w:p w14:paraId="3152EF94">
      <w:pPr>
        <w:rPr>
          <w:rFonts w:hint="default" w:ascii="Times New Roman" w:hAnsi="Times New Roman" w:cs="Times New Roman" w:eastAsiaTheme="majorEastAsia"/>
          <w:color w:val="auto"/>
          <w:kern w:val="2"/>
          <w:sz w:val="21"/>
          <w:szCs w:val="21"/>
          <w:lang w:val="en-US" w:eastAsia="zh-CN" w:bidi="ar-SA"/>
        </w:rPr>
      </w:pPr>
      <w:r>
        <w:rPr>
          <w:rFonts w:hint="default" w:ascii="Times New Roman" w:hAnsi="Times New Roman" w:cs="Times New Roman" w:eastAsiaTheme="majorEastAsia"/>
          <w:color w:val="auto"/>
          <w:kern w:val="2"/>
          <w:sz w:val="21"/>
          <w:szCs w:val="21"/>
          <w:lang w:val="en-US" w:eastAsia="zh-CN" w:bidi="ar-SA"/>
        </w:rPr>
        <w:br w:type="page"/>
      </w:r>
    </w:p>
    <w:p w14:paraId="3EB500A2">
      <w:pPr>
        <w:pStyle w:val="21"/>
        <w:keepNext w:val="0"/>
        <w:keepLines w:val="0"/>
        <w:pageBreakBefore w:val="0"/>
        <w:widowControl w:val="0"/>
        <w:kinsoku/>
        <w:wordWrap/>
        <w:overflowPunct/>
        <w:topLinePunct w:val="0"/>
        <w:autoSpaceDE/>
        <w:autoSpaceDN/>
        <w:bidi w:val="0"/>
        <w:adjustRightInd/>
        <w:snapToGrid/>
        <w:spacing w:after="0" w:line="420" w:lineRule="exact"/>
        <w:ind w:left="0" w:leftChars="0" w:firstLine="0" w:firstLineChars="0"/>
        <w:textAlignment w:val="auto"/>
        <w:rPr>
          <w:rFonts w:hint="default" w:ascii="Times New Roman" w:hAnsi="Times New Roman" w:eastAsia="方正黑体简体" w:cs="Times New Roman"/>
          <w:color w:val="auto"/>
          <w:sz w:val="24"/>
          <w:szCs w:val="24"/>
        </w:rPr>
      </w:pPr>
      <w:r>
        <w:rPr>
          <w:rFonts w:hint="default" w:ascii="Times New Roman" w:hAnsi="Times New Roman" w:eastAsia="方正黑体简体" w:cs="Times New Roman"/>
          <w:color w:val="auto"/>
          <w:sz w:val="24"/>
          <w:szCs w:val="24"/>
        </w:rPr>
        <w:t>附件：</w:t>
      </w:r>
    </w:p>
    <w:p w14:paraId="4EDDCD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小标宋简体" w:cs="Times New Roman"/>
          <w:color w:val="auto"/>
          <w:sz w:val="28"/>
          <w:szCs w:val="28"/>
        </w:rPr>
      </w:pPr>
      <w:r>
        <w:rPr>
          <w:rFonts w:hint="default" w:ascii="Times New Roman" w:hAnsi="Times New Roman" w:eastAsia="方正小标宋简体" w:cs="Times New Roman"/>
          <w:b w:val="0"/>
          <w:bCs w:val="0"/>
          <w:color w:val="auto"/>
          <w:kern w:val="0"/>
          <w:sz w:val="28"/>
          <w:szCs w:val="28"/>
          <w:lang w:val="en-US" w:eastAsia="zh-CN" w:bidi="ar-SA"/>
        </w:rPr>
        <w:t>塔里木职业技术学院学生违纪处分解除申请表</w:t>
      </w:r>
    </w:p>
    <w:tbl>
      <w:tblPr>
        <w:tblStyle w:val="23"/>
        <w:tblW w:w="6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16"/>
        <w:gridCol w:w="1129"/>
        <w:gridCol w:w="925"/>
        <w:gridCol w:w="1266"/>
        <w:gridCol w:w="686"/>
        <w:gridCol w:w="954"/>
      </w:tblGrid>
      <w:tr w14:paraId="5BB3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016" w:type="dxa"/>
            <w:gridSpan w:val="2"/>
            <w:vAlign w:val="center"/>
          </w:tcPr>
          <w:p w14:paraId="4B149FC1">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学生姓名</w:t>
            </w:r>
          </w:p>
        </w:tc>
        <w:tc>
          <w:tcPr>
            <w:tcW w:w="1129" w:type="dxa"/>
            <w:vAlign w:val="center"/>
          </w:tcPr>
          <w:p w14:paraId="5C8C5C18">
            <w:pPr>
              <w:jc w:val="center"/>
              <w:rPr>
                <w:rFonts w:hint="default" w:ascii="Times New Roman" w:hAnsi="Times New Roman" w:eastAsia="宋体" w:cs="Times New Roman"/>
                <w:bCs/>
                <w:color w:val="auto"/>
                <w:sz w:val="21"/>
                <w:szCs w:val="21"/>
              </w:rPr>
            </w:pPr>
          </w:p>
        </w:tc>
        <w:tc>
          <w:tcPr>
            <w:tcW w:w="925" w:type="dxa"/>
            <w:vAlign w:val="center"/>
          </w:tcPr>
          <w:p w14:paraId="2620C702">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籍贯</w:t>
            </w:r>
          </w:p>
        </w:tc>
        <w:tc>
          <w:tcPr>
            <w:tcW w:w="1266" w:type="dxa"/>
            <w:vAlign w:val="center"/>
          </w:tcPr>
          <w:p w14:paraId="1513FE65">
            <w:pPr>
              <w:jc w:val="center"/>
              <w:rPr>
                <w:rFonts w:hint="default" w:ascii="Times New Roman" w:hAnsi="Times New Roman" w:eastAsia="宋体" w:cs="Times New Roman"/>
                <w:bCs/>
                <w:color w:val="auto"/>
                <w:sz w:val="21"/>
                <w:szCs w:val="21"/>
              </w:rPr>
            </w:pPr>
          </w:p>
        </w:tc>
        <w:tc>
          <w:tcPr>
            <w:tcW w:w="686" w:type="dxa"/>
            <w:vAlign w:val="center"/>
          </w:tcPr>
          <w:p w14:paraId="4B280A05">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性别</w:t>
            </w:r>
          </w:p>
        </w:tc>
        <w:tc>
          <w:tcPr>
            <w:tcW w:w="954" w:type="dxa"/>
            <w:vAlign w:val="center"/>
          </w:tcPr>
          <w:p w14:paraId="6483F5A4">
            <w:pPr>
              <w:jc w:val="center"/>
              <w:rPr>
                <w:rFonts w:hint="default" w:ascii="Times New Roman" w:hAnsi="Times New Roman" w:eastAsia="宋体" w:cs="Times New Roman"/>
                <w:bCs/>
                <w:color w:val="auto"/>
                <w:sz w:val="21"/>
                <w:szCs w:val="21"/>
              </w:rPr>
            </w:pPr>
          </w:p>
        </w:tc>
      </w:tr>
      <w:tr w14:paraId="29C8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016" w:type="dxa"/>
            <w:gridSpan w:val="2"/>
            <w:vAlign w:val="center"/>
          </w:tcPr>
          <w:p w14:paraId="725DF21C">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学院与专业</w:t>
            </w:r>
          </w:p>
        </w:tc>
        <w:tc>
          <w:tcPr>
            <w:tcW w:w="1129" w:type="dxa"/>
            <w:vAlign w:val="center"/>
          </w:tcPr>
          <w:p w14:paraId="79E276DB">
            <w:pPr>
              <w:jc w:val="center"/>
              <w:rPr>
                <w:rFonts w:hint="default" w:ascii="Times New Roman" w:hAnsi="Times New Roman" w:eastAsia="宋体" w:cs="Times New Roman"/>
                <w:bCs/>
                <w:color w:val="auto"/>
                <w:sz w:val="21"/>
                <w:szCs w:val="21"/>
              </w:rPr>
            </w:pPr>
          </w:p>
        </w:tc>
        <w:tc>
          <w:tcPr>
            <w:tcW w:w="925" w:type="dxa"/>
            <w:vAlign w:val="center"/>
          </w:tcPr>
          <w:p w14:paraId="0E0B51C4">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班级</w:t>
            </w:r>
          </w:p>
        </w:tc>
        <w:tc>
          <w:tcPr>
            <w:tcW w:w="1266" w:type="dxa"/>
            <w:vAlign w:val="center"/>
          </w:tcPr>
          <w:p w14:paraId="0436F09A">
            <w:pPr>
              <w:jc w:val="center"/>
              <w:rPr>
                <w:rFonts w:hint="default" w:ascii="Times New Roman" w:hAnsi="Times New Roman" w:eastAsia="宋体" w:cs="Times New Roman"/>
                <w:bCs/>
                <w:color w:val="auto"/>
                <w:sz w:val="21"/>
                <w:szCs w:val="21"/>
              </w:rPr>
            </w:pPr>
          </w:p>
        </w:tc>
        <w:tc>
          <w:tcPr>
            <w:tcW w:w="686" w:type="dxa"/>
            <w:vAlign w:val="center"/>
          </w:tcPr>
          <w:p w14:paraId="0736EB29">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学号</w:t>
            </w:r>
          </w:p>
        </w:tc>
        <w:tc>
          <w:tcPr>
            <w:tcW w:w="954" w:type="dxa"/>
            <w:vAlign w:val="center"/>
          </w:tcPr>
          <w:p w14:paraId="542BD5DC">
            <w:pPr>
              <w:jc w:val="center"/>
              <w:rPr>
                <w:rFonts w:hint="default" w:ascii="Times New Roman" w:hAnsi="Times New Roman" w:eastAsia="宋体" w:cs="Times New Roman"/>
                <w:bCs/>
                <w:color w:val="auto"/>
                <w:sz w:val="21"/>
                <w:szCs w:val="21"/>
              </w:rPr>
            </w:pPr>
          </w:p>
        </w:tc>
      </w:tr>
      <w:tr w14:paraId="43C2B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2016" w:type="dxa"/>
            <w:gridSpan w:val="2"/>
            <w:vAlign w:val="center"/>
          </w:tcPr>
          <w:p w14:paraId="587E45EA">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申请解除</w:t>
            </w:r>
          </w:p>
          <w:p w14:paraId="5E586E2B">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处分的类别</w:t>
            </w:r>
          </w:p>
        </w:tc>
        <w:tc>
          <w:tcPr>
            <w:tcW w:w="1129" w:type="dxa"/>
            <w:vAlign w:val="center"/>
          </w:tcPr>
          <w:p w14:paraId="7845620D">
            <w:pPr>
              <w:rPr>
                <w:rFonts w:hint="default" w:ascii="Times New Roman" w:hAnsi="Times New Roman" w:eastAsia="宋体" w:cs="Times New Roman"/>
                <w:bCs/>
                <w:color w:val="auto"/>
                <w:sz w:val="21"/>
                <w:szCs w:val="21"/>
              </w:rPr>
            </w:pPr>
          </w:p>
        </w:tc>
        <w:tc>
          <w:tcPr>
            <w:tcW w:w="925" w:type="dxa"/>
            <w:vAlign w:val="center"/>
          </w:tcPr>
          <w:p w14:paraId="4DEEBB7D">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处分</w:t>
            </w:r>
          </w:p>
          <w:p w14:paraId="1D4C71B1">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时间</w:t>
            </w:r>
          </w:p>
        </w:tc>
        <w:tc>
          <w:tcPr>
            <w:tcW w:w="1266" w:type="dxa"/>
            <w:vAlign w:val="center"/>
          </w:tcPr>
          <w:p w14:paraId="6E6BADF4">
            <w:pPr>
              <w:rPr>
                <w:rFonts w:hint="default" w:ascii="Times New Roman" w:hAnsi="Times New Roman" w:eastAsia="宋体" w:cs="Times New Roman"/>
                <w:bCs/>
                <w:color w:val="auto"/>
                <w:sz w:val="21"/>
                <w:szCs w:val="21"/>
              </w:rPr>
            </w:pPr>
          </w:p>
        </w:tc>
        <w:tc>
          <w:tcPr>
            <w:tcW w:w="686" w:type="dxa"/>
            <w:vAlign w:val="center"/>
          </w:tcPr>
          <w:p w14:paraId="6E57F2BF">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处分</w:t>
            </w:r>
          </w:p>
          <w:p w14:paraId="09A639F2">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原因</w:t>
            </w:r>
          </w:p>
        </w:tc>
        <w:tc>
          <w:tcPr>
            <w:tcW w:w="954" w:type="dxa"/>
            <w:vAlign w:val="center"/>
          </w:tcPr>
          <w:p w14:paraId="52C57132">
            <w:pPr>
              <w:rPr>
                <w:rFonts w:hint="default" w:ascii="Times New Roman" w:hAnsi="Times New Roman" w:eastAsia="宋体" w:cs="Times New Roman"/>
                <w:bCs/>
                <w:color w:val="auto"/>
                <w:sz w:val="21"/>
                <w:szCs w:val="21"/>
              </w:rPr>
            </w:pPr>
          </w:p>
        </w:tc>
      </w:tr>
      <w:tr w14:paraId="107B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2016" w:type="dxa"/>
            <w:gridSpan w:val="2"/>
            <w:vAlign w:val="center"/>
          </w:tcPr>
          <w:p w14:paraId="324AC68F">
            <w:pPr>
              <w:spacing w:line="360" w:lineRule="exact"/>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实际考察期</w:t>
            </w:r>
          </w:p>
        </w:tc>
        <w:tc>
          <w:tcPr>
            <w:tcW w:w="2054" w:type="dxa"/>
            <w:gridSpan w:val="2"/>
            <w:vAlign w:val="center"/>
          </w:tcPr>
          <w:p w14:paraId="6AD66A02">
            <w:pPr>
              <w:ind w:left="480" w:hanging="420" w:hangingChars="200"/>
              <w:jc w:val="righ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年  月—  年  月</w:t>
            </w:r>
          </w:p>
        </w:tc>
        <w:tc>
          <w:tcPr>
            <w:tcW w:w="1266" w:type="dxa"/>
            <w:vAlign w:val="center"/>
          </w:tcPr>
          <w:p w14:paraId="47A27696">
            <w:pP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是否申请提前解除处分</w:t>
            </w:r>
          </w:p>
        </w:tc>
        <w:tc>
          <w:tcPr>
            <w:tcW w:w="1640" w:type="dxa"/>
            <w:gridSpan w:val="2"/>
            <w:vAlign w:val="center"/>
          </w:tcPr>
          <w:p w14:paraId="67D732A6">
            <w:pPr>
              <w:rPr>
                <w:rFonts w:hint="default" w:ascii="Times New Roman" w:hAnsi="Times New Roman" w:eastAsia="宋体" w:cs="Times New Roman"/>
                <w:bCs/>
                <w:color w:val="auto"/>
                <w:sz w:val="21"/>
                <w:szCs w:val="21"/>
              </w:rPr>
            </w:pPr>
          </w:p>
        </w:tc>
      </w:tr>
      <w:tr w14:paraId="4D5F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600" w:type="dxa"/>
            <w:vMerge w:val="restart"/>
            <w:vAlign w:val="center"/>
          </w:tcPr>
          <w:p w14:paraId="43D7A3A5">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具备的解除违纪处分条件</w:t>
            </w:r>
          </w:p>
        </w:tc>
        <w:tc>
          <w:tcPr>
            <w:tcW w:w="1416" w:type="dxa"/>
            <w:vAlign w:val="center"/>
          </w:tcPr>
          <w:p w14:paraId="31DA04DA">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考察期内表现良好无违纪违规现象</w:t>
            </w:r>
          </w:p>
        </w:tc>
        <w:tc>
          <w:tcPr>
            <w:tcW w:w="4960" w:type="dxa"/>
            <w:gridSpan w:val="5"/>
            <w:vAlign w:val="center"/>
          </w:tcPr>
          <w:p w14:paraId="6FAA2A1B">
            <w:pPr>
              <w:rPr>
                <w:rFonts w:hint="default" w:ascii="Times New Roman" w:hAnsi="Times New Roman" w:eastAsia="宋体" w:cs="Times New Roman"/>
                <w:b/>
                <w:color w:val="auto"/>
                <w:sz w:val="21"/>
                <w:szCs w:val="21"/>
              </w:rPr>
            </w:pPr>
          </w:p>
        </w:tc>
      </w:tr>
      <w:tr w14:paraId="7418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3" w:hRule="atLeast"/>
          <w:jc w:val="center"/>
        </w:trPr>
        <w:tc>
          <w:tcPr>
            <w:tcW w:w="600" w:type="dxa"/>
            <w:vMerge w:val="continue"/>
            <w:vAlign w:val="center"/>
          </w:tcPr>
          <w:p w14:paraId="551395C4">
            <w:pPr>
              <w:jc w:val="center"/>
              <w:rPr>
                <w:rFonts w:hint="default" w:ascii="Times New Roman" w:hAnsi="Times New Roman" w:eastAsia="宋体" w:cs="Times New Roman"/>
                <w:b/>
                <w:color w:val="auto"/>
                <w:sz w:val="21"/>
                <w:szCs w:val="21"/>
              </w:rPr>
            </w:pPr>
          </w:p>
        </w:tc>
        <w:tc>
          <w:tcPr>
            <w:tcW w:w="1416" w:type="dxa"/>
            <w:vAlign w:val="center"/>
          </w:tcPr>
          <w:p w14:paraId="1E1D96E9">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eastAsia="zh-CN"/>
              </w:rPr>
              <w:t>考查</w:t>
            </w:r>
            <w:r>
              <w:rPr>
                <w:rFonts w:hint="default" w:ascii="Times New Roman" w:hAnsi="Times New Roman" w:eastAsia="宋体" w:cs="Times New Roman"/>
                <w:bCs/>
                <w:color w:val="auto"/>
                <w:sz w:val="21"/>
                <w:szCs w:val="21"/>
              </w:rPr>
              <w:t>期内各学年综合测评成绩达标</w:t>
            </w:r>
          </w:p>
        </w:tc>
        <w:tc>
          <w:tcPr>
            <w:tcW w:w="4960" w:type="dxa"/>
            <w:gridSpan w:val="5"/>
            <w:vAlign w:val="center"/>
          </w:tcPr>
          <w:p w14:paraId="307E4A49">
            <w:pPr>
              <w:rPr>
                <w:rFonts w:hint="default" w:ascii="Times New Roman" w:hAnsi="Times New Roman" w:eastAsia="宋体" w:cs="Times New Roman"/>
                <w:b/>
                <w:color w:val="auto"/>
                <w:sz w:val="21"/>
                <w:szCs w:val="21"/>
              </w:rPr>
            </w:pPr>
          </w:p>
        </w:tc>
      </w:tr>
      <w:tr w14:paraId="356E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600" w:type="dxa"/>
            <w:vMerge w:val="continue"/>
            <w:vAlign w:val="center"/>
          </w:tcPr>
          <w:p w14:paraId="0EBA421F">
            <w:pPr>
              <w:jc w:val="center"/>
              <w:rPr>
                <w:rFonts w:hint="default" w:ascii="Times New Roman" w:hAnsi="Times New Roman" w:eastAsia="宋体" w:cs="Times New Roman"/>
                <w:b/>
                <w:color w:val="auto"/>
                <w:sz w:val="21"/>
                <w:szCs w:val="21"/>
              </w:rPr>
            </w:pPr>
          </w:p>
        </w:tc>
        <w:tc>
          <w:tcPr>
            <w:tcW w:w="1416" w:type="dxa"/>
            <w:vAlign w:val="center"/>
          </w:tcPr>
          <w:p w14:paraId="30B4972D">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思想汇报按时提交且符合要求</w:t>
            </w:r>
          </w:p>
        </w:tc>
        <w:tc>
          <w:tcPr>
            <w:tcW w:w="4960" w:type="dxa"/>
            <w:gridSpan w:val="5"/>
            <w:vAlign w:val="center"/>
          </w:tcPr>
          <w:p w14:paraId="785068D2">
            <w:pPr>
              <w:ind w:left="976"/>
              <w:rPr>
                <w:rFonts w:hint="default" w:ascii="Times New Roman" w:hAnsi="Times New Roman" w:eastAsia="宋体" w:cs="Times New Roman"/>
                <w:b/>
                <w:color w:val="auto"/>
                <w:sz w:val="21"/>
                <w:szCs w:val="21"/>
              </w:rPr>
            </w:pPr>
          </w:p>
          <w:p w14:paraId="7E552B18">
            <w:pPr>
              <w:ind w:left="976"/>
              <w:rPr>
                <w:rFonts w:hint="default" w:ascii="Times New Roman" w:hAnsi="Times New Roman" w:eastAsia="宋体" w:cs="Times New Roman"/>
                <w:b/>
                <w:color w:val="auto"/>
                <w:sz w:val="21"/>
                <w:szCs w:val="21"/>
              </w:rPr>
            </w:pPr>
          </w:p>
          <w:p w14:paraId="2B77A13A">
            <w:pPr>
              <w:ind w:left="976"/>
              <w:rPr>
                <w:rFonts w:hint="default" w:ascii="Times New Roman" w:hAnsi="Times New Roman" w:eastAsia="宋体" w:cs="Times New Roman"/>
                <w:b/>
                <w:color w:val="auto"/>
                <w:sz w:val="21"/>
                <w:szCs w:val="21"/>
              </w:rPr>
            </w:pPr>
          </w:p>
        </w:tc>
      </w:tr>
      <w:tr w14:paraId="725D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600" w:type="dxa"/>
            <w:vMerge w:val="continue"/>
            <w:vAlign w:val="center"/>
          </w:tcPr>
          <w:p w14:paraId="024B55F0">
            <w:pPr>
              <w:jc w:val="center"/>
              <w:rPr>
                <w:rFonts w:hint="default" w:ascii="Times New Roman" w:hAnsi="Times New Roman" w:eastAsia="宋体" w:cs="Times New Roman"/>
                <w:b/>
                <w:color w:val="auto"/>
                <w:sz w:val="21"/>
                <w:szCs w:val="21"/>
              </w:rPr>
            </w:pPr>
          </w:p>
        </w:tc>
        <w:tc>
          <w:tcPr>
            <w:tcW w:w="1416" w:type="dxa"/>
            <w:vAlign w:val="center"/>
          </w:tcPr>
          <w:p w14:paraId="41A9B3CF">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参加公益劳动达标</w:t>
            </w:r>
          </w:p>
        </w:tc>
        <w:tc>
          <w:tcPr>
            <w:tcW w:w="4960" w:type="dxa"/>
            <w:gridSpan w:val="5"/>
            <w:vAlign w:val="center"/>
          </w:tcPr>
          <w:p w14:paraId="5DA56D89">
            <w:pPr>
              <w:ind w:left="976"/>
              <w:rPr>
                <w:rFonts w:hint="default" w:ascii="Times New Roman" w:hAnsi="Times New Roman" w:eastAsia="宋体" w:cs="Times New Roman"/>
                <w:b/>
                <w:color w:val="auto"/>
                <w:sz w:val="21"/>
                <w:szCs w:val="21"/>
              </w:rPr>
            </w:pPr>
          </w:p>
          <w:p w14:paraId="03D0E5C3">
            <w:pPr>
              <w:ind w:left="976"/>
              <w:rPr>
                <w:rFonts w:hint="default" w:ascii="Times New Roman" w:hAnsi="Times New Roman" w:eastAsia="宋体" w:cs="Times New Roman"/>
                <w:b/>
                <w:color w:val="auto"/>
                <w:sz w:val="21"/>
                <w:szCs w:val="21"/>
              </w:rPr>
            </w:pPr>
          </w:p>
        </w:tc>
      </w:tr>
      <w:tr w14:paraId="78C5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trPr>
        <w:tc>
          <w:tcPr>
            <w:tcW w:w="600" w:type="dxa"/>
            <w:vMerge w:val="continue"/>
            <w:vAlign w:val="center"/>
          </w:tcPr>
          <w:p w14:paraId="63E48B48">
            <w:pPr>
              <w:jc w:val="center"/>
              <w:rPr>
                <w:rFonts w:hint="default" w:ascii="Times New Roman" w:hAnsi="Times New Roman" w:eastAsia="宋体" w:cs="Times New Roman"/>
                <w:b/>
                <w:color w:val="auto"/>
                <w:sz w:val="21"/>
                <w:szCs w:val="21"/>
              </w:rPr>
            </w:pPr>
          </w:p>
        </w:tc>
        <w:tc>
          <w:tcPr>
            <w:tcW w:w="1416" w:type="dxa"/>
            <w:vAlign w:val="center"/>
          </w:tcPr>
          <w:p w14:paraId="12CE4291">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技能大赛、文体比赛获奖</w:t>
            </w:r>
          </w:p>
        </w:tc>
        <w:tc>
          <w:tcPr>
            <w:tcW w:w="4960" w:type="dxa"/>
            <w:gridSpan w:val="5"/>
            <w:vAlign w:val="center"/>
          </w:tcPr>
          <w:p w14:paraId="792841BA">
            <w:pPr>
              <w:ind w:left="976"/>
              <w:rPr>
                <w:rFonts w:hint="default" w:ascii="Times New Roman" w:hAnsi="Times New Roman" w:eastAsia="宋体" w:cs="Times New Roman"/>
                <w:b/>
                <w:color w:val="auto"/>
                <w:sz w:val="21"/>
                <w:szCs w:val="21"/>
              </w:rPr>
            </w:pPr>
          </w:p>
          <w:p w14:paraId="6FA9EA7F">
            <w:pPr>
              <w:ind w:left="976"/>
              <w:rPr>
                <w:rFonts w:hint="default" w:ascii="Times New Roman" w:hAnsi="Times New Roman" w:eastAsia="宋体" w:cs="Times New Roman"/>
                <w:b/>
                <w:color w:val="auto"/>
                <w:sz w:val="21"/>
                <w:szCs w:val="21"/>
              </w:rPr>
            </w:pPr>
          </w:p>
        </w:tc>
      </w:tr>
      <w:tr w14:paraId="22D0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jc w:val="center"/>
        </w:trPr>
        <w:tc>
          <w:tcPr>
            <w:tcW w:w="600" w:type="dxa"/>
            <w:vMerge w:val="continue"/>
            <w:vAlign w:val="center"/>
          </w:tcPr>
          <w:p w14:paraId="3A4326C2">
            <w:pPr>
              <w:jc w:val="center"/>
              <w:rPr>
                <w:rFonts w:hint="default" w:ascii="Times New Roman" w:hAnsi="Times New Roman" w:eastAsia="宋体" w:cs="Times New Roman"/>
                <w:b/>
                <w:color w:val="auto"/>
                <w:sz w:val="21"/>
                <w:szCs w:val="21"/>
              </w:rPr>
            </w:pPr>
          </w:p>
        </w:tc>
        <w:tc>
          <w:tcPr>
            <w:tcW w:w="1416" w:type="dxa"/>
            <w:vAlign w:val="center"/>
          </w:tcPr>
          <w:p w14:paraId="5241CEF4">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第二课堂、社会实践活动成绩突出</w:t>
            </w:r>
          </w:p>
        </w:tc>
        <w:tc>
          <w:tcPr>
            <w:tcW w:w="4960" w:type="dxa"/>
            <w:gridSpan w:val="5"/>
            <w:vAlign w:val="center"/>
          </w:tcPr>
          <w:p w14:paraId="20E2E9AE">
            <w:pPr>
              <w:ind w:left="976"/>
              <w:rPr>
                <w:rFonts w:hint="default" w:ascii="Times New Roman" w:hAnsi="Times New Roman" w:eastAsia="宋体" w:cs="Times New Roman"/>
                <w:b/>
                <w:color w:val="auto"/>
                <w:sz w:val="21"/>
                <w:szCs w:val="21"/>
              </w:rPr>
            </w:pPr>
          </w:p>
          <w:p w14:paraId="77AE3C42">
            <w:pPr>
              <w:rPr>
                <w:rFonts w:hint="default" w:ascii="Times New Roman" w:hAnsi="Times New Roman" w:eastAsia="宋体" w:cs="Times New Roman"/>
                <w:b/>
                <w:color w:val="auto"/>
                <w:sz w:val="21"/>
                <w:szCs w:val="21"/>
              </w:rPr>
            </w:pPr>
          </w:p>
          <w:p w14:paraId="756A30BD">
            <w:pPr>
              <w:ind w:left="976"/>
              <w:rPr>
                <w:rFonts w:hint="default" w:ascii="Times New Roman" w:hAnsi="Times New Roman" w:eastAsia="宋体" w:cs="Times New Roman"/>
                <w:b/>
                <w:color w:val="auto"/>
                <w:sz w:val="21"/>
                <w:szCs w:val="21"/>
              </w:rPr>
            </w:pPr>
          </w:p>
        </w:tc>
      </w:tr>
      <w:tr w14:paraId="598D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2" w:hRule="atLeast"/>
          <w:jc w:val="center"/>
        </w:trPr>
        <w:tc>
          <w:tcPr>
            <w:tcW w:w="600" w:type="dxa"/>
            <w:vMerge w:val="continue"/>
            <w:vAlign w:val="center"/>
          </w:tcPr>
          <w:p w14:paraId="3E0AB55F">
            <w:pPr>
              <w:jc w:val="center"/>
              <w:rPr>
                <w:rFonts w:hint="default" w:ascii="Times New Roman" w:hAnsi="Times New Roman" w:eastAsia="宋体" w:cs="Times New Roman"/>
                <w:b/>
                <w:color w:val="auto"/>
                <w:sz w:val="21"/>
                <w:szCs w:val="21"/>
              </w:rPr>
            </w:pPr>
          </w:p>
        </w:tc>
        <w:tc>
          <w:tcPr>
            <w:tcW w:w="1416" w:type="dxa"/>
            <w:vAlign w:val="center"/>
          </w:tcPr>
          <w:p w14:paraId="1C7F4DF5">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参加全国大学生竞赛获得名次</w:t>
            </w:r>
          </w:p>
        </w:tc>
        <w:tc>
          <w:tcPr>
            <w:tcW w:w="4960" w:type="dxa"/>
            <w:gridSpan w:val="5"/>
          </w:tcPr>
          <w:p w14:paraId="0A5461D4">
            <w:pPr>
              <w:jc w:val="center"/>
              <w:rPr>
                <w:rFonts w:hint="default" w:ascii="Times New Roman" w:hAnsi="Times New Roman" w:eastAsia="宋体" w:cs="Times New Roman"/>
                <w:b/>
                <w:color w:val="auto"/>
                <w:sz w:val="21"/>
                <w:szCs w:val="21"/>
              </w:rPr>
            </w:pPr>
          </w:p>
          <w:p w14:paraId="77BD3F31">
            <w:pPr>
              <w:jc w:val="center"/>
              <w:rPr>
                <w:rFonts w:hint="default" w:ascii="Times New Roman" w:hAnsi="Times New Roman" w:eastAsia="宋体" w:cs="Times New Roman"/>
                <w:b/>
                <w:color w:val="auto"/>
                <w:sz w:val="21"/>
                <w:szCs w:val="21"/>
              </w:rPr>
            </w:pPr>
          </w:p>
          <w:p w14:paraId="1A42FBE4">
            <w:pPr>
              <w:tabs>
                <w:tab w:val="left" w:pos="2414"/>
              </w:tabs>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ab/>
            </w:r>
          </w:p>
        </w:tc>
      </w:tr>
      <w:tr w14:paraId="6385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3" w:hRule="atLeast"/>
          <w:jc w:val="center"/>
        </w:trPr>
        <w:tc>
          <w:tcPr>
            <w:tcW w:w="2016" w:type="dxa"/>
            <w:gridSpan w:val="2"/>
            <w:vAlign w:val="center"/>
          </w:tcPr>
          <w:p w14:paraId="4ECC12C7">
            <w:pPr>
              <w:jc w:val="center"/>
              <w:rPr>
                <w:rFonts w:hint="default" w:ascii="Times New Roman" w:hAnsi="Times New Roman" w:eastAsia="宋体" w:cs="Times New Roman"/>
                <w:b/>
                <w:color w:val="auto"/>
                <w:sz w:val="21"/>
                <w:szCs w:val="21"/>
              </w:rPr>
            </w:pPr>
          </w:p>
          <w:p w14:paraId="27C6661D">
            <w:pPr>
              <w:jc w:val="center"/>
              <w:rPr>
                <w:rFonts w:hint="default" w:ascii="Times New Roman" w:hAnsi="Times New Roman" w:eastAsia="宋体" w:cs="Times New Roman"/>
                <w:b/>
                <w:color w:val="auto"/>
                <w:sz w:val="21"/>
                <w:szCs w:val="21"/>
              </w:rPr>
            </w:pPr>
          </w:p>
          <w:p w14:paraId="03F511A0">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班级评议情况</w:t>
            </w:r>
          </w:p>
          <w:p w14:paraId="4DA2885A">
            <w:pPr>
              <w:jc w:val="center"/>
              <w:rPr>
                <w:rFonts w:hint="default" w:ascii="Times New Roman" w:hAnsi="Times New Roman" w:eastAsia="宋体" w:cs="Times New Roman"/>
                <w:b/>
                <w:color w:val="auto"/>
                <w:sz w:val="21"/>
                <w:szCs w:val="21"/>
              </w:rPr>
            </w:pPr>
          </w:p>
          <w:p w14:paraId="137D0A2C">
            <w:pPr>
              <w:jc w:val="center"/>
              <w:rPr>
                <w:rFonts w:hint="default" w:ascii="Times New Roman" w:hAnsi="Times New Roman" w:eastAsia="宋体" w:cs="Times New Roman"/>
                <w:b/>
                <w:color w:val="auto"/>
                <w:sz w:val="21"/>
                <w:szCs w:val="21"/>
              </w:rPr>
            </w:pPr>
          </w:p>
        </w:tc>
        <w:tc>
          <w:tcPr>
            <w:tcW w:w="4960" w:type="dxa"/>
            <w:gridSpan w:val="5"/>
          </w:tcPr>
          <w:p w14:paraId="332F77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微软雅黑" w:cs="Times New Roman"/>
                <w:color w:val="auto"/>
                <w:kern w:val="0"/>
                <w:sz w:val="21"/>
                <w:szCs w:val="21"/>
              </w:rPr>
            </w:pPr>
            <w:r>
              <w:rPr>
                <w:rFonts w:hint="default" w:ascii="Times New Roman" w:hAnsi="Times New Roman" w:eastAsia="仿宋_GB2312" w:cs="Times New Roman"/>
                <w:color w:val="auto"/>
                <w:kern w:val="0"/>
                <w:sz w:val="21"/>
                <w:szCs w:val="21"/>
              </w:rPr>
              <w:t>评议于     年   月   日举行，评议组由</w:t>
            </w:r>
            <w:r>
              <w:rPr>
                <w:rFonts w:hint="default" w:ascii="Times New Roman" w:hAnsi="Times New Roman" w:eastAsia="仿宋_GB2312" w:cs="Times New Roman"/>
                <w:color w:val="auto"/>
                <w:kern w:val="0"/>
                <w:sz w:val="21"/>
                <w:szCs w:val="21"/>
                <w:u w:val="single"/>
              </w:rPr>
              <w:t>      </w:t>
            </w:r>
            <w:r>
              <w:rPr>
                <w:rFonts w:hint="default" w:ascii="Times New Roman" w:hAnsi="Times New Roman" w:eastAsia="仿宋_GB2312" w:cs="Times New Roman"/>
                <w:color w:val="auto"/>
                <w:kern w:val="0"/>
                <w:sz w:val="21"/>
                <w:szCs w:val="21"/>
              </w:rPr>
              <w:t>名学生组成。其中</w:t>
            </w:r>
            <w:r>
              <w:rPr>
                <w:rFonts w:hint="default" w:ascii="Times New Roman" w:hAnsi="Times New Roman" w:eastAsia="仿宋_GB2312" w:cs="Times New Roman"/>
                <w:color w:val="auto"/>
                <w:kern w:val="0"/>
                <w:sz w:val="21"/>
                <w:szCs w:val="21"/>
                <w:u w:val="single"/>
              </w:rPr>
              <w:t>      </w:t>
            </w:r>
            <w:r>
              <w:rPr>
                <w:rFonts w:hint="default" w:ascii="Times New Roman" w:hAnsi="Times New Roman" w:eastAsia="仿宋_GB2312" w:cs="Times New Roman"/>
                <w:color w:val="auto"/>
                <w:kern w:val="0"/>
                <w:sz w:val="21"/>
                <w:szCs w:val="21"/>
              </w:rPr>
              <w:t>人同意解除该生违纪处分，</w:t>
            </w:r>
            <w:r>
              <w:rPr>
                <w:rFonts w:hint="default" w:ascii="Times New Roman" w:hAnsi="Times New Roman" w:eastAsia="仿宋_GB2312" w:cs="Times New Roman"/>
                <w:color w:val="auto"/>
                <w:kern w:val="0"/>
                <w:sz w:val="21"/>
                <w:szCs w:val="21"/>
                <w:u w:val="single"/>
              </w:rPr>
              <w:t>       </w:t>
            </w:r>
            <w:r>
              <w:rPr>
                <w:rFonts w:hint="default" w:ascii="Times New Roman" w:hAnsi="Times New Roman" w:eastAsia="仿宋_GB2312" w:cs="Times New Roman"/>
                <w:color w:val="auto"/>
                <w:kern w:val="0"/>
                <w:sz w:val="21"/>
                <w:szCs w:val="21"/>
              </w:rPr>
              <w:t>人不同意解除该生违纪处分。</w:t>
            </w:r>
          </w:p>
          <w:p w14:paraId="1CB07A4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color w:val="auto"/>
                <w:sz w:val="21"/>
                <w:szCs w:val="21"/>
              </w:rPr>
            </w:pPr>
            <w:r>
              <w:rPr>
                <w:rFonts w:hint="default" w:ascii="Times New Roman" w:hAnsi="Times New Roman" w:eastAsia="仿宋_GB2312" w:cs="Times New Roman"/>
                <w:color w:val="auto"/>
                <w:kern w:val="0"/>
                <w:sz w:val="21"/>
                <w:szCs w:val="21"/>
              </w:rPr>
              <w:t>最终评议结果为：</w:t>
            </w:r>
          </w:p>
        </w:tc>
      </w:tr>
      <w:tr w14:paraId="618C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atLeast"/>
          <w:jc w:val="center"/>
        </w:trPr>
        <w:tc>
          <w:tcPr>
            <w:tcW w:w="2016" w:type="dxa"/>
            <w:gridSpan w:val="2"/>
            <w:vAlign w:val="center"/>
          </w:tcPr>
          <w:p w14:paraId="7369ADBA">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班级意见</w:t>
            </w:r>
          </w:p>
        </w:tc>
        <w:tc>
          <w:tcPr>
            <w:tcW w:w="4960" w:type="dxa"/>
            <w:gridSpan w:val="5"/>
          </w:tcPr>
          <w:p w14:paraId="52C2742F">
            <w:pPr>
              <w:widowControl/>
              <w:spacing w:line="520" w:lineRule="exact"/>
              <w:jc w:val="left"/>
              <w:rPr>
                <w:rFonts w:hint="default" w:ascii="Times New Roman" w:hAnsi="Times New Roman" w:eastAsia="仿宋_GB2312" w:cs="Times New Roman"/>
                <w:color w:val="auto"/>
                <w:kern w:val="0"/>
                <w:sz w:val="21"/>
                <w:szCs w:val="21"/>
              </w:rPr>
            </w:pPr>
          </w:p>
          <w:p w14:paraId="1ED07845">
            <w:pPr>
              <w:widowControl/>
              <w:spacing w:line="520" w:lineRule="exact"/>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 xml:space="preserve">班长签字：   </w:t>
            </w:r>
            <w:r>
              <w:rPr>
                <w:rFonts w:hint="default" w:ascii="Times New Roman" w:hAnsi="Times New Roman" w:eastAsia="仿宋_GB2312" w:cs="Times New Roman"/>
                <w:color w:val="auto"/>
                <w:kern w:val="0"/>
                <w:sz w:val="21"/>
                <w:szCs w:val="21"/>
                <w:lang w:val="en-US" w:eastAsia="zh-CN"/>
              </w:rPr>
              <w:t xml:space="preserve">  </w:t>
            </w:r>
            <w:r>
              <w:rPr>
                <w:rFonts w:hint="default" w:ascii="Times New Roman" w:hAnsi="Times New Roman" w:eastAsia="仿宋_GB2312" w:cs="Times New Roman"/>
                <w:color w:val="auto"/>
                <w:kern w:val="0"/>
                <w:sz w:val="21"/>
                <w:szCs w:val="21"/>
              </w:rPr>
              <w:t xml:space="preserve"> 班主任签字：  </w:t>
            </w:r>
            <w:r>
              <w:rPr>
                <w:rFonts w:hint="default" w:ascii="Times New Roman" w:hAnsi="Times New Roman" w:eastAsia="仿宋_GB2312" w:cs="Times New Roman"/>
                <w:color w:val="auto"/>
                <w:kern w:val="0"/>
                <w:sz w:val="21"/>
                <w:szCs w:val="21"/>
                <w:lang w:val="en-US" w:eastAsia="zh-CN"/>
              </w:rPr>
              <w:t xml:space="preserve"> </w:t>
            </w:r>
            <w:r>
              <w:rPr>
                <w:rFonts w:hint="default" w:ascii="Times New Roman" w:hAnsi="Times New Roman" w:eastAsia="仿宋_GB2312" w:cs="Times New Roman"/>
                <w:color w:val="auto"/>
                <w:kern w:val="0"/>
                <w:sz w:val="21"/>
                <w:szCs w:val="21"/>
              </w:rPr>
              <w:t xml:space="preserve">    年   月   日    </w:t>
            </w:r>
          </w:p>
        </w:tc>
      </w:tr>
      <w:tr w14:paraId="58ED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2016" w:type="dxa"/>
            <w:gridSpan w:val="2"/>
            <w:vAlign w:val="center"/>
          </w:tcPr>
          <w:p w14:paraId="723D1354">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辅导员意见</w:t>
            </w:r>
          </w:p>
        </w:tc>
        <w:tc>
          <w:tcPr>
            <w:tcW w:w="4960" w:type="dxa"/>
            <w:gridSpan w:val="5"/>
          </w:tcPr>
          <w:p w14:paraId="347B58BC">
            <w:pPr>
              <w:widowControl/>
              <w:spacing w:line="520" w:lineRule="exact"/>
              <w:jc w:val="left"/>
              <w:rPr>
                <w:rFonts w:hint="default" w:ascii="Times New Roman" w:hAnsi="Times New Roman" w:eastAsia="仿宋_GB2312" w:cs="Times New Roman"/>
                <w:color w:val="auto"/>
                <w:kern w:val="0"/>
                <w:sz w:val="21"/>
                <w:szCs w:val="21"/>
              </w:rPr>
            </w:pPr>
          </w:p>
          <w:p w14:paraId="0F5CCBBA">
            <w:pPr>
              <w:widowControl/>
              <w:spacing w:line="520" w:lineRule="exact"/>
              <w:jc w:val="left"/>
              <w:rPr>
                <w:rFonts w:hint="default" w:ascii="Times New Roman" w:hAnsi="Times New Roman" w:eastAsia="仿宋_GB2312" w:cs="Times New Roman"/>
                <w:color w:val="auto"/>
                <w:kern w:val="0"/>
                <w:sz w:val="21"/>
                <w:szCs w:val="21"/>
              </w:rPr>
            </w:pPr>
          </w:p>
          <w:p w14:paraId="45F8BFC4">
            <w:pPr>
              <w:widowControl/>
              <w:spacing w:line="520" w:lineRule="exact"/>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 xml:space="preserve">辅导员签字：    </w:t>
            </w:r>
            <w:r>
              <w:rPr>
                <w:rFonts w:hint="default" w:ascii="Times New Roman" w:hAnsi="Times New Roman" w:eastAsia="仿宋_GB2312" w:cs="Times New Roman"/>
                <w:color w:val="auto"/>
                <w:kern w:val="0"/>
                <w:sz w:val="21"/>
                <w:szCs w:val="21"/>
                <w:lang w:eastAsia="zh-CN"/>
              </w:rPr>
              <w:t>学工办主任</w:t>
            </w:r>
            <w:r>
              <w:rPr>
                <w:rFonts w:hint="default" w:ascii="Times New Roman" w:hAnsi="Times New Roman" w:eastAsia="仿宋_GB2312" w:cs="Times New Roman"/>
                <w:color w:val="auto"/>
                <w:kern w:val="0"/>
                <w:sz w:val="21"/>
                <w:szCs w:val="21"/>
              </w:rPr>
              <w:t xml:space="preserve">签字：  </w:t>
            </w:r>
            <w:r>
              <w:rPr>
                <w:rFonts w:hint="default" w:ascii="Times New Roman" w:hAnsi="Times New Roman" w:eastAsia="仿宋_GB2312" w:cs="Times New Roman"/>
                <w:color w:val="auto"/>
                <w:kern w:val="0"/>
                <w:sz w:val="21"/>
                <w:szCs w:val="21"/>
                <w:lang w:val="en-US" w:eastAsia="zh-CN"/>
              </w:rPr>
              <w:t xml:space="preserve">  </w:t>
            </w:r>
            <w:r>
              <w:rPr>
                <w:rFonts w:hint="default" w:ascii="Times New Roman" w:hAnsi="Times New Roman" w:eastAsia="仿宋_GB2312" w:cs="Times New Roman"/>
                <w:color w:val="auto"/>
                <w:kern w:val="0"/>
                <w:sz w:val="21"/>
                <w:szCs w:val="21"/>
              </w:rPr>
              <w:t>年  月  日</w:t>
            </w:r>
          </w:p>
        </w:tc>
      </w:tr>
      <w:tr w14:paraId="1AE2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2016" w:type="dxa"/>
            <w:gridSpan w:val="2"/>
            <w:vAlign w:val="center"/>
          </w:tcPr>
          <w:p w14:paraId="18C6E856">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 xml:space="preserve"> 二级学院</w:t>
            </w:r>
          </w:p>
          <w:p w14:paraId="02EFA006">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Cs/>
                <w:color w:val="auto"/>
                <w:sz w:val="21"/>
                <w:szCs w:val="21"/>
              </w:rPr>
              <w:t>审核意见</w:t>
            </w:r>
          </w:p>
        </w:tc>
        <w:tc>
          <w:tcPr>
            <w:tcW w:w="4960" w:type="dxa"/>
            <w:gridSpan w:val="5"/>
          </w:tcPr>
          <w:p w14:paraId="73CCB89B">
            <w:pPr>
              <w:widowControl/>
              <w:spacing w:line="520" w:lineRule="exact"/>
              <w:jc w:val="left"/>
              <w:rPr>
                <w:rFonts w:hint="default" w:ascii="Times New Roman" w:hAnsi="Times New Roman" w:eastAsia="仿宋_GB2312" w:cs="Times New Roman"/>
                <w:color w:val="auto"/>
                <w:kern w:val="0"/>
                <w:sz w:val="21"/>
                <w:szCs w:val="21"/>
              </w:rPr>
            </w:pPr>
          </w:p>
          <w:p w14:paraId="0A9AF576">
            <w:pPr>
              <w:widowControl/>
              <w:spacing w:line="520" w:lineRule="exact"/>
              <w:jc w:val="left"/>
              <w:rPr>
                <w:rFonts w:hint="default" w:ascii="Times New Roman" w:hAnsi="Times New Roman" w:eastAsia="仿宋_GB2312" w:cs="Times New Roman"/>
                <w:color w:val="auto"/>
                <w:kern w:val="0"/>
                <w:sz w:val="21"/>
                <w:szCs w:val="21"/>
              </w:rPr>
            </w:pPr>
          </w:p>
          <w:p w14:paraId="08C6CF64">
            <w:pPr>
              <w:widowControl/>
              <w:spacing w:line="520" w:lineRule="exact"/>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 xml:space="preserve">院领导：            </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盖章</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 xml:space="preserve">      年   月   日</w:t>
            </w:r>
          </w:p>
        </w:tc>
      </w:tr>
      <w:tr w14:paraId="4A67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2016" w:type="dxa"/>
            <w:gridSpan w:val="2"/>
            <w:vAlign w:val="center"/>
          </w:tcPr>
          <w:p w14:paraId="11320AB8">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学生处</w:t>
            </w:r>
          </w:p>
          <w:p w14:paraId="5F30E9EC">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Cs/>
                <w:color w:val="auto"/>
                <w:sz w:val="21"/>
                <w:szCs w:val="21"/>
              </w:rPr>
              <w:t>审核意见</w:t>
            </w:r>
          </w:p>
        </w:tc>
        <w:tc>
          <w:tcPr>
            <w:tcW w:w="4960" w:type="dxa"/>
            <w:gridSpan w:val="5"/>
          </w:tcPr>
          <w:p w14:paraId="2A698F52">
            <w:pPr>
              <w:jc w:val="center"/>
              <w:rPr>
                <w:rFonts w:hint="default" w:ascii="Times New Roman" w:hAnsi="Times New Roman" w:eastAsia="宋体" w:cs="Times New Roman"/>
                <w:b/>
                <w:color w:val="auto"/>
                <w:sz w:val="21"/>
                <w:szCs w:val="21"/>
              </w:rPr>
            </w:pPr>
          </w:p>
          <w:p w14:paraId="6FF4A613">
            <w:pPr>
              <w:jc w:val="center"/>
              <w:rPr>
                <w:rFonts w:hint="default" w:ascii="Times New Roman" w:hAnsi="Times New Roman" w:eastAsia="宋体" w:cs="Times New Roman"/>
                <w:b/>
                <w:color w:val="auto"/>
                <w:sz w:val="21"/>
                <w:szCs w:val="21"/>
              </w:rPr>
            </w:pPr>
          </w:p>
          <w:p w14:paraId="26228767">
            <w:pPr>
              <w:jc w:val="both"/>
              <w:rPr>
                <w:rFonts w:hint="default" w:ascii="Times New Roman" w:hAnsi="Times New Roman" w:eastAsia="宋体" w:cs="Times New Roman"/>
                <w:b/>
                <w:color w:val="auto"/>
                <w:sz w:val="21"/>
                <w:szCs w:val="21"/>
              </w:rPr>
            </w:pPr>
          </w:p>
          <w:p w14:paraId="5ED3F913">
            <w:pPr>
              <w:spacing w:line="360" w:lineRule="auto"/>
              <w:jc w:val="both"/>
              <w:rPr>
                <w:rFonts w:hint="default" w:ascii="Times New Roman" w:hAnsi="Times New Roman" w:eastAsia="宋体" w:cs="Times New Roman"/>
                <w:bCs/>
                <w:color w:val="auto"/>
                <w:sz w:val="21"/>
                <w:szCs w:val="21"/>
              </w:rPr>
            </w:pPr>
            <w:r>
              <w:rPr>
                <w:rFonts w:hint="default" w:ascii="Times New Roman" w:hAnsi="Times New Roman" w:eastAsia="仿宋_GB2312" w:cs="Times New Roman"/>
                <w:color w:val="auto"/>
                <w:kern w:val="0"/>
                <w:sz w:val="21"/>
                <w:szCs w:val="21"/>
              </w:rPr>
              <w:t xml:space="preserve">部门负责人：    </w:t>
            </w:r>
            <w:r>
              <w:rPr>
                <w:rFonts w:hint="default" w:ascii="Times New Roman" w:hAnsi="Times New Roman" w:eastAsia="仿宋_GB2312" w:cs="Times New Roman"/>
                <w:color w:val="auto"/>
                <w:kern w:val="0"/>
                <w:sz w:val="21"/>
                <w:szCs w:val="21"/>
                <w:lang w:val="en-US" w:eastAsia="zh-CN"/>
              </w:rPr>
              <w:t xml:space="preserve">    </w:t>
            </w:r>
            <w:r>
              <w:rPr>
                <w:rFonts w:hint="default" w:ascii="Times New Roman" w:hAnsi="Times New Roman" w:eastAsia="仿宋_GB2312" w:cs="Times New Roman"/>
                <w:color w:val="auto"/>
                <w:kern w:val="0"/>
                <w:sz w:val="21"/>
                <w:szCs w:val="21"/>
              </w:rPr>
              <w:t xml:space="preserve"> </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盖章</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 xml:space="preserve">       年   月   日</w:t>
            </w:r>
          </w:p>
        </w:tc>
      </w:tr>
      <w:tr w14:paraId="25F10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3" w:hRule="atLeast"/>
          <w:jc w:val="center"/>
        </w:trPr>
        <w:tc>
          <w:tcPr>
            <w:tcW w:w="2016" w:type="dxa"/>
            <w:gridSpan w:val="2"/>
            <w:vAlign w:val="center"/>
          </w:tcPr>
          <w:p w14:paraId="446DB1B7">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学院分管学生工作院长审批意见</w:t>
            </w:r>
          </w:p>
        </w:tc>
        <w:tc>
          <w:tcPr>
            <w:tcW w:w="4960" w:type="dxa"/>
            <w:gridSpan w:val="5"/>
          </w:tcPr>
          <w:p w14:paraId="179D7DE1">
            <w:pPr>
              <w:jc w:val="center"/>
              <w:rPr>
                <w:rFonts w:hint="default" w:ascii="Times New Roman" w:hAnsi="Times New Roman" w:eastAsia="宋体" w:cs="Times New Roman"/>
                <w:b/>
                <w:color w:val="auto"/>
                <w:sz w:val="21"/>
                <w:szCs w:val="21"/>
              </w:rPr>
            </w:pPr>
          </w:p>
          <w:p w14:paraId="7C7F4744">
            <w:pPr>
              <w:jc w:val="center"/>
              <w:rPr>
                <w:rFonts w:hint="default" w:ascii="Times New Roman" w:hAnsi="Times New Roman" w:eastAsia="宋体" w:cs="Times New Roman"/>
                <w:b/>
                <w:color w:val="auto"/>
                <w:sz w:val="21"/>
                <w:szCs w:val="21"/>
              </w:rPr>
            </w:pPr>
          </w:p>
          <w:p w14:paraId="580D7EB8">
            <w:pPr>
              <w:jc w:val="center"/>
              <w:rPr>
                <w:rFonts w:hint="default" w:ascii="Times New Roman" w:hAnsi="Times New Roman" w:eastAsia="宋体" w:cs="Times New Roman"/>
                <w:b/>
                <w:color w:val="auto"/>
                <w:sz w:val="21"/>
                <w:szCs w:val="21"/>
              </w:rPr>
            </w:pPr>
          </w:p>
          <w:p w14:paraId="67F439E1">
            <w:pPr>
              <w:jc w:val="center"/>
              <w:rPr>
                <w:rFonts w:hint="default" w:ascii="Times New Roman" w:hAnsi="Times New Roman" w:eastAsia="宋体" w:cs="Times New Roman"/>
                <w:b/>
                <w:color w:val="auto"/>
                <w:sz w:val="21"/>
                <w:szCs w:val="21"/>
              </w:rPr>
            </w:pPr>
          </w:p>
        </w:tc>
      </w:tr>
    </w:tbl>
    <w:p w14:paraId="2BB66DC4">
      <w:pPr>
        <w:ind w:firstLine="210" w:firstLineChars="100"/>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注：此表用蓝黑、碳素钢笔或签字笔填写，一式两份，需附上个人的解除处分申请书、班级征求意见、考察情况资料、学生思想汇报等材料。</w:t>
      </w:r>
    </w:p>
    <w:p w14:paraId="5023EFE3">
      <w:pPr>
        <w:rPr>
          <w:rFonts w:hint="default" w:ascii="Times New Roman" w:hAnsi="Times New Roman" w:eastAsia="宋体" w:cs="Times New Roman"/>
          <w:b/>
          <w:color w:val="auto"/>
        </w:rPr>
      </w:pPr>
      <w:r>
        <w:rPr>
          <w:rFonts w:hint="default" w:ascii="Times New Roman" w:hAnsi="Times New Roman" w:eastAsia="宋体" w:cs="Times New Roman"/>
          <w:b/>
          <w:color w:val="auto"/>
        </w:rPr>
        <w:br w:type="page"/>
      </w:r>
    </w:p>
    <w:p w14:paraId="66669DCB">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outlineLvl w:val="1"/>
        <w:rPr>
          <w:rFonts w:hint="default" w:ascii="Times New Roman" w:hAnsi="Times New Roman" w:eastAsia="方正小标宋简体" w:cs="Times New Roman"/>
          <w:b w:val="0"/>
          <w:bCs w:val="0"/>
          <w:color w:val="auto"/>
          <w:kern w:val="0"/>
          <w:sz w:val="28"/>
          <w:szCs w:val="28"/>
          <w:lang w:val="en-US" w:eastAsia="zh-CN" w:bidi="ar-SA"/>
        </w:rPr>
      </w:pPr>
      <w:bookmarkStart w:id="162" w:name="_Toc30464"/>
      <w:bookmarkStart w:id="163" w:name="_Toc10893"/>
      <w:bookmarkStart w:id="164" w:name="_Toc9317"/>
      <w:bookmarkStart w:id="165" w:name="_Toc26631"/>
      <w:r>
        <w:rPr>
          <w:rFonts w:hint="default" w:ascii="Times New Roman" w:hAnsi="Times New Roman" w:eastAsia="方正小标宋简体" w:cs="Times New Roman"/>
          <w:b w:val="0"/>
          <w:bCs w:val="0"/>
          <w:color w:val="auto"/>
          <w:kern w:val="0"/>
          <w:sz w:val="28"/>
          <w:szCs w:val="28"/>
          <w:lang w:val="en-US" w:eastAsia="zh-CN" w:bidi="ar-SA"/>
        </w:rPr>
        <w:t>塔里木职业技术学院“先进班集体”“三好学生”“优秀学生干部”评选办法</w:t>
      </w:r>
      <w:bookmarkEnd w:id="162"/>
      <w:bookmarkEnd w:id="163"/>
      <w:bookmarkEnd w:id="164"/>
      <w:bookmarkEnd w:id="165"/>
    </w:p>
    <w:p w14:paraId="4AB86B1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364" w:firstLineChars="200"/>
        <w:textAlignment w:val="auto"/>
        <w:rPr>
          <w:rFonts w:hint="default" w:ascii="Times New Roman" w:hAnsi="Times New Roman" w:cs="Times New Roman" w:eastAsiaTheme="majorEastAsia"/>
          <w:color w:val="auto"/>
          <w:spacing w:val="-14"/>
          <w:sz w:val="21"/>
          <w:szCs w:val="21"/>
        </w:rPr>
      </w:pPr>
    </w:p>
    <w:p w14:paraId="1E348B4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364"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4"/>
          <w:sz w:val="21"/>
          <w:szCs w:val="21"/>
        </w:rPr>
        <w:t>为</w:t>
      </w:r>
      <w:r>
        <w:rPr>
          <w:rFonts w:hint="default" w:ascii="Times New Roman" w:hAnsi="Times New Roman" w:cs="Times New Roman" w:eastAsiaTheme="majorEastAsia"/>
          <w:color w:val="auto"/>
          <w:spacing w:val="-7"/>
          <w:sz w:val="21"/>
          <w:szCs w:val="21"/>
        </w:rPr>
        <w:t>全面贯彻党的教育方针，落实立德树人根本任务，推动</w:t>
      </w:r>
      <w:r>
        <w:rPr>
          <w:rFonts w:hint="default" w:ascii="Times New Roman" w:hAnsi="Times New Roman" w:cs="Times New Roman" w:eastAsiaTheme="majorEastAsia"/>
          <w:color w:val="auto"/>
          <w:spacing w:val="-7"/>
          <w:sz w:val="21"/>
          <w:szCs w:val="21"/>
          <w:lang w:eastAsia="zh-CN"/>
        </w:rPr>
        <w:t>“</w:t>
      </w:r>
      <w:r>
        <w:rPr>
          <w:rFonts w:hint="default" w:ascii="Times New Roman" w:hAnsi="Times New Roman" w:cs="Times New Roman" w:eastAsiaTheme="majorEastAsia"/>
          <w:color w:val="auto"/>
          <w:spacing w:val="-7"/>
          <w:sz w:val="21"/>
          <w:szCs w:val="21"/>
        </w:rPr>
        <w:t>争</w:t>
      </w:r>
      <w:r>
        <w:rPr>
          <w:rFonts w:hint="default" w:ascii="Times New Roman" w:hAnsi="Times New Roman" w:cs="Times New Roman" w:eastAsiaTheme="majorEastAsia"/>
          <w:color w:val="auto"/>
          <w:spacing w:val="-4"/>
          <w:sz w:val="21"/>
          <w:szCs w:val="21"/>
        </w:rPr>
        <w:t>先创</w:t>
      </w:r>
      <w:r>
        <w:rPr>
          <w:rFonts w:hint="default" w:ascii="Times New Roman" w:hAnsi="Times New Roman" w:cs="Times New Roman" w:eastAsiaTheme="majorEastAsia"/>
          <w:color w:val="auto"/>
          <w:spacing w:val="-3"/>
          <w:sz w:val="21"/>
          <w:szCs w:val="21"/>
        </w:rPr>
        <w:t>优</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活动的蓬勃开展，积极挖掘发现青年学生中的先进典型，</w:t>
      </w:r>
      <w:r>
        <w:rPr>
          <w:rFonts w:hint="default" w:ascii="Times New Roman" w:hAnsi="Times New Roman" w:cs="Times New Roman" w:eastAsiaTheme="majorEastAsia"/>
          <w:color w:val="auto"/>
          <w:spacing w:val="10"/>
          <w:sz w:val="21"/>
          <w:szCs w:val="21"/>
        </w:rPr>
        <w:t>树</w:t>
      </w:r>
      <w:r>
        <w:rPr>
          <w:rFonts w:hint="default" w:ascii="Times New Roman" w:hAnsi="Times New Roman" w:cs="Times New Roman" w:eastAsiaTheme="majorEastAsia"/>
          <w:color w:val="auto"/>
          <w:spacing w:val="7"/>
          <w:sz w:val="21"/>
          <w:szCs w:val="21"/>
        </w:rPr>
        <w:t>立</w:t>
      </w:r>
      <w:r>
        <w:rPr>
          <w:rFonts w:hint="default" w:ascii="Times New Roman" w:hAnsi="Times New Roman" w:cs="Times New Roman" w:eastAsiaTheme="majorEastAsia"/>
          <w:color w:val="auto"/>
          <w:spacing w:val="5"/>
          <w:sz w:val="21"/>
          <w:szCs w:val="21"/>
        </w:rPr>
        <w:t>青年学生身边的学习榜样，展示当代青年学生奋发向上的精</w:t>
      </w:r>
      <w:r>
        <w:rPr>
          <w:rFonts w:hint="default" w:ascii="Times New Roman" w:hAnsi="Times New Roman" w:cs="Times New Roman" w:eastAsiaTheme="majorEastAsia"/>
          <w:color w:val="auto"/>
          <w:spacing w:val="10"/>
          <w:sz w:val="21"/>
          <w:szCs w:val="21"/>
        </w:rPr>
        <w:t>神</w:t>
      </w:r>
      <w:r>
        <w:rPr>
          <w:rFonts w:hint="default" w:ascii="Times New Roman" w:hAnsi="Times New Roman" w:cs="Times New Roman" w:eastAsiaTheme="majorEastAsia"/>
          <w:color w:val="auto"/>
          <w:spacing w:val="9"/>
          <w:sz w:val="21"/>
          <w:szCs w:val="21"/>
        </w:rPr>
        <w:t>风</w:t>
      </w:r>
      <w:r>
        <w:rPr>
          <w:rFonts w:hint="default" w:ascii="Times New Roman" w:hAnsi="Times New Roman" w:cs="Times New Roman" w:eastAsiaTheme="majorEastAsia"/>
          <w:color w:val="auto"/>
          <w:spacing w:val="5"/>
          <w:sz w:val="21"/>
          <w:szCs w:val="21"/>
        </w:rPr>
        <w:t>貌，促进学生在德、智、体、美、劳方面全面发展，使之成</w:t>
      </w:r>
      <w:r>
        <w:rPr>
          <w:rFonts w:hint="default" w:ascii="Times New Roman" w:hAnsi="Times New Roman" w:cs="Times New Roman" w:eastAsiaTheme="majorEastAsia"/>
          <w:color w:val="auto"/>
          <w:spacing w:val="10"/>
          <w:sz w:val="21"/>
          <w:szCs w:val="21"/>
        </w:rPr>
        <w:t>为</w:t>
      </w:r>
      <w:r>
        <w:rPr>
          <w:rFonts w:hint="default" w:ascii="Times New Roman" w:hAnsi="Times New Roman" w:cs="Times New Roman" w:eastAsiaTheme="majorEastAsia"/>
          <w:color w:val="auto"/>
          <w:spacing w:val="9"/>
          <w:sz w:val="21"/>
          <w:szCs w:val="21"/>
        </w:rPr>
        <w:t>有</w:t>
      </w:r>
      <w:r>
        <w:rPr>
          <w:rFonts w:hint="default" w:ascii="Times New Roman" w:hAnsi="Times New Roman" w:cs="Times New Roman" w:eastAsiaTheme="majorEastAsia"/>
          <w:color w:val="auto"/>
          <w:spacing w:val="5"/>
          <w:sz w:val="21"/>
          <w:szCs w:val="21"/>
        </w:rPr>
        <w:t>理想、有道德、有文化、有纪律的社会主义事业建设者和接</w:t>
      </w:r>
      <w:r>
        <w:rPr>
          <w:rFonts w:hint="default" w:ascii="Times New Roman" w:hAnsi="Times New Roman" w:cs="Times New Roman" w:eastAsiaTheme="majorEastAsia"/>
          <w:color w:val="auto"/>
          <w:spacing w:val="10"/>
          <w:sz w:val="21"/>
          <w:szCs w:val="21"/>
        </w:rPr>
        <w:t>班</w:t>
      </w:r>
      <w:r>
        <w:rPr>
          <w:rFonts w:hint="default" w:ascii="Times New Roman" w:hAnsi="Times New Roman" w:cs="Times New Roman" w:eastAsiaTheme="majorEastAsia"/>
          <w:color w:val="auto"/>
          <w:spacing w:val="7"/>
          <w:sz w:val="21"/>
          <w:szCs w:val="21"/>
        </w:rPr>
        <w:t>人，特制定本办法。</w:t>
      </w:r>
    </w:p>
    <w:p w14:paraId="2FA0FBDF">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58" w:firstLineChars="200"/>
        <w:textAlignment w:val="auto"/>
        <w:rPr>
          <w:rFonts w:hint="default" w:ascii="Times New Roman" w:hAnsi="Times New Roman" w:cs="Times New Roman" w:eastAsiaTheme="majorEastAsia"/>
          <w:b/>
          <w:bCs/>
          <w:color w:val="auto"/>
          <w:sz w:val="21"/>
          <w:szCs w:val="21"/>
        </w:rPr>
      </w:pPr>
      <w:r>
        <w:rPr>
          <w:rFonts w:hint="default" w:ascii="Times New Roman" w:hAnsi="Times New Roman" w:cs="Times New Roman" w:eastAsiaTheme="majorEastAsia"/>
          <w:b/>
          <w:bCs/>
          <w:color w:val="auto"/>
          <w:spacing w:val="9"/>
          <w:position w:val="5"/>
          <w:sz w:val="21"/>
          <w:szCs w:val="21"/>
        </w:rPr>
        <w:t>一</w:t>
      </w:r>
      <w:r>
        <w:rPr>
          <w:rFonts w:hint="default" w:ascii="Times New Roman" w:hAnsi="Times New Roman" w:cs="Times New Roman" w:eastAsiaTheme="majorEastAsia"/>
          <w:b/>
          <w:bCs/>
          <w:color w:val="auto"/>
          <w:spacing w:val="6"/>
          <w:position w:val="5"/>
          <w:sz w:val="21"/>
          <w:szCs w:val="21"/>
        </w:rPr>
        <w:t>、评选条件</w:t>
      </w:r>
    </w:p>
    <w:p w14:paraId="20D25D3F">
      <w:pPr>
        <w:keepNext w:val="0"/>
        <w:keepLines w:val="0"/>
        <w:pageBreakBefore w:val="0"/>
        <w:widowControl w:val="0"/>
        <w:tabs>
          <w:tab w:val="left" w:pos="770"/>
        </w:tabs>
        <w:kinsoku/>
        <w:wordWrap/>
        <w:overflowPunct/>
        <w:topLinePunct w:val="0"/>
        <w:autoSpaceDE/>
        <w:autoSpaceDN/>
        <w:bidi w:val="0"/>
        <w:adjustRightInd/>
        <w:snapToGrid/>
        <w:spacing w:beforeAutospacing="0" w:afterAutospacing="0" w:line="420" w:lineRule="exact"/>
        <w:ind w:left="0" w:right="0" w:firstLine="416"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
          <w:sz w:val="21"/>
          <w:szCs w:val="21"/>
          <w:lang w:eastAsia="zh-CN"/>
        </w:rPr>
        <w:t>（</w:t>
      </w:r>
      <w:r>
        <w:rPr>
          <w:rFonts w:hint="default" w:ascii="Times New Roman" w:hAnsi="Times New Roman" w:cs="Times New Roman" w:eastAsiaTheme="majorEastAsia"/>
          <w:color w:val="auto"/>
          <w:spacing w:val="-1"/>
          <w:sz w:val="21"/>
          <w:szCs w:val="21"/>
        </w:rPr>
        <w:t>一</w:t>
      </w:r>
      <w:r>
        <w:rPr>
          <w:rFonts w:hint="default" w:ascii="Times New Roman" w:hAnsi="Times New Roman" w:cs="Times New Roman" w:eastAsiaTheme="majorEastAsia"/>
          <w:color w:val="auto"/>
          <w:spacing w:val="-1"/>
          <w:sz w:val="21"/>
          <w:szCs w:val="21"/>
          <w:lang w:eastAsia="zh-CN"/>
        </w:rPr>
        <w:t>）</w:t>
      </w:r>
      <w:r>
        <w:rPr>
          <w:rFonts w:hint="default" w:ascii="Times New Roman" w:hAnsi="Times New Roman" w:cs="Times New Roman" w:eastAsiaTheme="majorEastAsia"/>
          <w:color w:val="auto"/>
          <w:spacing w:val="-1"/>
          <w:sz w:val="21"/>
          <w:szCs w:val="21"/>
        </w:rPr>
        <w:t>先进班集体评</w:t>
      </w:r>
      <w:r>
        <w:rPr>
          <w:rFonts w:hint="default" w:ascii="Times New Roman" w:hAnsi="Times New Roman" w:cs="Times New Roman" w:eastAsiaTheme="majorEastAsia"/>
          <w:color w:val="auto"/>
          <w:sz w:val="21"/>
          <w:szCs w:val="21"/>
        </w:rPr>
        <w:t>选条件：</w:t>
      </w:r>
    </w:p>
    <w:p w14:paraId="50FAC0B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68"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2"/>
          <w:sz w:val="21"/>
          <w:szCs w:val="21"/>
        </w:rPr>
        <w:t>1.全</w:t>
      </w:r>
      <w:r>
        <w:rPr>
          <w:rFonts w:hint="default" w:ascii="Times New Roman" w:hAnsi="Times New Roman" w:cs="Times New Roman" w:eastAsiaTheme="majorEastAsia"/>
          <w:color w:val="auto"/>
          <w:spacing w:val="9"/>
          <w:sz w:val="21"/>
          <w:szCs w:val="21"/>
        </w:rPr>
        <w:t>班</w:t>
      </w:r>
      <w:r>
        <w:rPr>
          <w:rFonts w:hint="default" w:ascii="Times New Roman" w:hAnsi="Times New Roman" w:cs="Times New Roman" w:eastAsiaTheme="majorEastAsia"/>
          <w:color w:val="auto"/>
          <w:spacing w:val="6"/>
          <w:sz w:val="21"/>
          <w:szCs w:val="21"/>
        </w:rPr>
        <w:t>同学积极向上、遵纪守法、热爱集体、崇尚科学、朝</w:t>
      </w:r>
      <w:r>
        <w:rPr>
          <w:rFonts w:hint="default" w:ascii="Times New Roman" w:hAnsi="Times New Roman" w:cs="Times New Roman" w:eastAsiaTheme="majorEastAsia"/>
          <w:color w:val="auto"/>
          <w:spacing w:val="5"/>
          <w:sz w:val="21"/>
          <w:szCs w:val="21"/>
        </w:rPr>
        <w:t>气蓬勃、社会公德意识强，有文明健康的优良班风；全班同学</w:t>
      </w:r>
      <w:r>
        <w:rPr>
          <w:rFonts w:hint="default" w:ascii="Times New Roman" w:hAnsi="Times New Roman" w:cs="Times New Roman" w:eastAsiaTheme="majorEastAsia"/>
          <w:color w:val="auto"/>
          <w:spacing w:val="3"/>
          <w:sz w:val="21"/>
          <w:szCs w:val="21"/>
        </w:rPr>
        <w:t>热</w:t>
      </w:r>
      <w:r>
        <w:rPr>
          <w:rFonts w:hint="default" w:ascii="Times New Roman" w:hAnsi="Times New Roman" w:cs="Times New Roman" w:eastAsiaTheme="majorEastAsia"/>
          <w:color w:val="auto"/>
          <w:spacing w:val="5"/>
          <w:sz w:val="21"/>
          <w:szCs w:val="21"/>
        </w:rPr>
        <w:t>爱学习、刻苦勤奋，有严谨、求实的优良学风；评选学年全班</w:t>
      </w:r>
      <w:r>
        <w:rPr>
          <w:rFonts w:hint="default" w:ascii="Times New Roman" w:hAnsi="Times New Roman" w:cs="Times New Roman" w:eastAsiaTheme="majorEastAsia"/>
          <w:color w:val="auto"/>
          <w:spacing w:val="3"/>
          <w:sz w:val="21"/>
          <w:szCs w:val="21"/>
        </w:rPr>
        <w:t>同</w:t>
      </w:r>
      <w:r>
        <w:rPr>
          <w:rFonts w:hint="default" w:ascii="Times New Roman" w:hAnsi="Times New Roman" w:cs="Times New Roman" w:eastAsiaTheme="majorEastAsia"/>
          <w:color w:val="auto"/>
          <w:spacing w:val="5"/>
          <w:sz w:val="21"/>
          <w:szCs w:val="21"/>
        </w:rPr>
        <w:t>学无违法违纪行为，学年考试班级平均成绩名列同年级前茅，</w:t>
      </w:r>
      <w:r>
        <w:rPr>
          <w:rFonts w:hint="default" w:ascii="Times New Roman" w:hAnsi="Times New Roman" w:cs="Times New Roman" w:eastAsiaTheme="majorEastAsia"/>
          <w:color w:val="auto"/>
          <w:spacing w:val="3"/>
          <w:sz w:val="21"/>
          <w:szCs w:val="21"/>
        </w:rPr>
        <w:t>班</w:t>
      </w:r>
      <w:r>
        <w:rPr>
          <w:rFonts w:hint="default" w:ascii="Times New Roman" w:hAnsi="Times New Roman" w:cs="Times New Roman" w:eastAsiaTheme="majorEastAsia"/>
          <w:color w:val="auto"/>
          <w:spacing w:val="10"/>
          <w:sz w:val="21"/>
          <w:szCs w:val="21"/>
        </w:rPr>
        <w:t>集</w:t>
      </w:r>
      <w:r>
        <w:rPr>
          <w:rFonts w:hint="default" w:ascii="Times New Roman" w:hAnsi="Times New Roman" w:cs="Times New Roman" w:eastAsiaTheme="majorEastAsia"/>
          <w:color w:val="auto"/>
          <w:spacing w:val="7"/>
          <w:sz w:val="21"/>
          <w:szCs w:val="21"/>
        </w:rPr>
        <w:t>体呈现出良好的整体素质。</w:t>
      </w:r>
    </w:p>
    <w:p w14:paraId="794DCFC3">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5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8"/>
          <w:sz w:val="21"/>
          <w:szCs w:val="21"/>
        </w:rPr>
        <w:t>2.班委会全体干部政治立场坚定，团结和谐，以身作则，</w:t>
      </w:r>
      <w:r>
        <w:rPr>
          <w:rFonts w:hint="default" w:ascii="Times New Roman" w:hAnsi="Times New Roman" w:cs="Times New Roman" w:eastAsiaTheme="majorEastAsia"/>
          <w:color w:val="auto"/>
          <w:spacing w:val="5"/>
          <w:sz w:val="21"/>
          <w:szCs w:val="21"/>
        </w:rPr>
        <w:t>密</w:t>
      </w:r>
      <w:r>
        <w:rPr>
          <w:rFonts w:hint="default" w:ascii="Times New Roman" w:hAnsi="Times New Roman" w:cs="Times New Roman" w:eastAsiaTheme="majorEastAsia"/>
          <w:color w:val="auto"/>
          <w:spacing w:val="10"/>
          <w:sz w:val="21"/>
          <w:szCs w:val="21"/>
        </w:rPr>
        <w:t>切</w:t>
      </w:r>
      <w:r>
        <w:rPr>
          <w:rFonts w:hint="default" w:ascii="Times New Roman" w:hAnsi="Times New Roman" w:cs="Times New Roman" w:eastAsiaTheme="majorEastAsia"/>
          <w:color w:val="auto"/>
          <w:spacing w:val="6"/>
          <w:sz w:val="21"/>
          <w:szCs w:val="21"/>
        </w:rPr>
        <w:t>联</w:t>
      </w:r>
      <w:r>
        <w:rPr>
          <w:rFonts w:hint="default" w:ascii="Times New Roman" w:hAnsi="Times New Roman" w:cs="Times New Roman" w:eastAsiaTheme="majorEastAsia"/>
          <w:color w:val="auto"/>
          <w:spacing w:val="5"/>
          <w:sz w:val="21"/>
          <w:szCs w:val="21"/>
        </w:rPr>
        <w:t>系同学，努力服务班集体，在学习生活中能起到模范带头作</w:t>
      </w:r>
      <w:r>
        <w:rPr>
          <w:rFonts w:hint="default" w:ascii="Times New Roman" w:hAnsi="Times New Roman" w:cs="Times New Roman" w:eastAsiaTheme="majorEastAsia"/>
          <w:color w:val="auto"/>
          <w:spacing w:val="-5"/>
          <w:sz w:val="21"/>
          <w:szCs w:val="21"/>
        </w:rPr>
        <w:t>用</w:t>
      </w:r>
      <w:r>
        <w:rPr>
          <w:rFonts w:hint="default" w:ascii="Times New Roman" w:hAnsi="Times New Roman" w:cs="Times New Roman" w:eastAsiaTheme="majorEastAsia"/>
          <w:color w:val="auto"/>
          <w:spacing w:val="-4"/>
          <w:sz w:val="21"/>
          <w:szCs w:val="21"/>
        </w:rPr>
        <w:t>。</w:t>
      </w:r>
    </w:p>
    <w:p w14:paraId="5B32EA3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76"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4"/>
          <w:sz w:val="21"/>
          <w:szCs w:val="21"/>
        </w:rPr>
        <w:t>3.</w:t>
      </w:r>
      <w:r>
        <w:rPr>
          <w:rFonts w:hint="default" w:ascii="Times New Roman" w:hAnsi="Times New Roman" w:cs="Times New Roman" w:eastAsiaTheme="majorEastAsia"/>
          <w:color w:val="auto"/>
          <w:spacing w:val="13"/>
          <w:sz w:val="21"/>
          <w:szCs w:val="21"/>
        </w:rPr>
        <w:t>全</w:t>
      </w:r>
      <w:r>
        <w:rPr>
          <w:rFonts w:hint="default" w:ascii="Times New Roman" w:hAnsi="Times New Roman" w:cs="Times New Roman" w:eastAsiaTheme="majorEastAsia"/>
          <w:color w:val="auto"/>
          <w:spacing w:val="7"/>
          <w:sz w:val="21"/>
          <w:szCs w:val="21"/>
        </w:rPr>
        <w:t>班同学积极参加学校及党团组织的活动，班集体在社会</w:t>
      </w:r>
      <w:r>
        <w:rPr>
          <w:rFonts w:hint="default" w:ascii="Times New Roman" w:hAnsi="Times New Roman" w:cs="Times New Roman" w:eastAsiaTheme="majorEastAsia"/>
          <w:color w:val="auto"/>
          <w:spacing w:val="8"/>
          <w:sz w:val="21"/>
          <w:szCs w:val="21"/>
        </w:rPr>
        <w:t>实践、科技</w:t>
      </w:r>
      <w:r>
        <w:rPr>
          <w:rFonts w:hint="default" w:ascii="Times New Roman" w:hAnsi="Times New Roman" w:cs="Times New Roman" w:eastAsiaTheme="majorEastAsia"/>
          <w:color w:val="auto"/>
          <w:spacing w:val="4"/>
          <w:sz w:val="21"/>
          <w:szCs w:val="21"/>
        </w:rPr>
        <w:t>创新、文体文娱、易班建设等方面成绩突出；全班同学有健康的生活习性和</w:t>
      </w:r>
      <w:r>
        <w:rPr>
          <w:rFonts w:hint="default" w:ascii="Times New Roman" w:hAnsi="Times New Roman" w:cs="Times New Roman" w:eastAsiaTheme="majorEastAsia"/>
          <w:color w:val="auto"/>
          <w:spacing w:val="2"/>
          <w:sz w:val="21"/>
          <w:szCs w:val="21"/>
        </w:rPr>
        <w:t>良好的卫生习惯，教室和寝室卫生环境好，</w:t>
      </w:r>
      <w:r>
        <w:rPr>
          <w:rFonts w:hint="default" w:ascii="Times New Roman" w:hAnsi="Times New Roman" w:cs="Times New Roman" w:eastAsiaTheme="majorEastAsia"/>
          <w:color w:val="auto"/>
          <w:spacing w:val="10"/>
          <w:position w:val="5"/>
          <w:sz w:val="21"/>
          <w:szCs w:val="21"/>
        </w:rPr>
        <w:t>全班</w:t>
      </w:r>
      <w:r>
        <w:rPr>
          <w:rFonts w:hint="default" w:ascii="Times New Roman" w:hAnsi="Times New Roman" w:cs="Times New Roman" w:eastAsiaTheme="majorEastAsia"/>
          <w:color w:val="auto"/>
          <w:spacing w:val="5"/>
          <w:position w:val="5"/>
          <w:sz w:val="21"/>
          <w:szCs w:val="21"/>
        </w:rPr>
        <w:t>70%以上同学能达到《国家学生体质健康标准》合格标准。</w:t>
      </w:r>
    </w:p>
    <w:p w14:paraId="5510C23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24"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
          <w:sz w:val="21"/>
          <w:szCs w:val="21"/>
        </w:rPr>
        <w:t>4.课堂气氛活跃，</w:t>
      </w:r>
      <w:r>
        <w:rPr>
          <w:rFonts w:hint="default" w:ascii="Times New Roman" w:hAnsi="Times New Roman" w:cs="Times New Roman" w:eastAsiaTheme="majorEastAsia"/>
          <w:color w:val="auto"/>
          <w:sz w:val="21"/>
          <w:szCs w:val="21"/>
        </w:rPr>
        <w:t>任课教师对作业情况、课堂情况评价良好；</w:t>
      </w:r>
      <w:r>
        <w:rPr>
          <w:rFonts w:hint="default" w:ascii="Times New Roman" w:hAnsi="Times New Roman" w:cs="Times New Roman" w:eastAsiaTheme="majorEastAsia"/>
          <w:color w:val="auto"/>
          <w:spacing w:val="10"/>
          <w:sz w:val="21"/>
          <w:szCs w:val="21"/>
        </w:rPr>
        <w:t>在</w:t>
      </w:r>
      <w:r>
        <w:rPr>
          <w:rFonts w:hint="default" w:ascii="Times New Roman" w:hAnsi="Times New Roman" w:cs="Times New Roman" w:eastAsiaTheme="majorEastAsia"/>
          <w:color w:val="auto"/>
          <w:spacing w:val="6"/>
          <w:sz w:val="21"/>
          <w:szCs w:val="21"/>
        </w:rPr>
        <w:t>社</w:t>
      </w:r>
      <w:r>
        <w:rPr>
          <w:rFonts w:hint="default" w:ascii="Times New Roman" w:hAnsi="Times New Roman" w:cs="Times New Roman" w:eastAsiaTheme="majorEastAsia"/>
          <w:color w:val="auto"/>
          <w:spacing w:val="5"/>
          <w:sz w:val="21"/>
          <w:szCs w:val="21"/>
        </w:rPr>
        <w:t>会实践、发表论文、参加各类学术和科技竞赛等活动中表现</w:t>
      </w:r>
      <w:r>
        <w:rPr>
          <w:rFonts w:hint="default" w:ascii="Times New Roman" w:hAnsi="Times New Roman" w:cs="Times New Roman" w:eastAsiaTheme="majorEastAsia"/>
          <w:color w:val="auto"/>
          <w:spacing w:val="9"/>
          <w:sz w:val="21"/>
          <w:szCs w:val="21"/>
        </w:rPr>
        <w:t>突</w:t>
      </w:r>
      <w:r>
        <w:rPr>
          <w:rFonts w:hint="default" w:ascii="Times New Roman" w:hAnsi="Times New Roman" w:cs="Times New Roman" w:eastAsiaTheme="majorEastAsia"/>
          <w:color w:val="auto"/>
          <w:spacing w:val="7"/>
          <w:sz w:val="21"/>
          <w:szCs w:val="21"/>
        </w:rPr>
        <w:t>出，取得一定成绩。</w:t>
      </w:r>
    </w:p>
    <w:p w14:paraId="6510721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04"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4"/>
          <w:sz w:val="21"/>
          <w:szCs w:val="21"/>
        </w:rPr>
        <w:t>5.班委会、</w:t>
      </w:r>
      <w:r>
        <w:rPr>
          <w:rFonts w:hint="default" w:ascii="Times New Roman" w:hAnsi="Times New Roman" w:cs="Times New Roman" w:eastAsiaTheme="majorEastAsia"/>
          <w:color w:val="auto"/>
          <w:spacing w:val="-2"/>
          <w:sz w:val="21"/>
          <w:szCs w:val="21"/>
        </w:rPr>
        <w:t>团支部组织健全，干部能以身作则，团结协作，</w:t>
      </w:r>
      <w:r>
        <w:rPr>
          <w:rFonts w:hint="default" w:ascii="Times New Roman" w:hAnsi="Times New Roman" w:cs="Times New Roman" w:eastAsiaTheme="majorEastAsia"/>
          <w:color w:val="auto"/>
          <w:spacing w:val="6"/>
          <w:sz w:val="21"/>
          <w:szCs w:val="21"/>
        </w:rPr>
        <w:t>有</w:t>
      </w:r>
      <w:r>
        <w:rPr>
          <w:rFonts w:hint="default" w:ascii="Times New Roman" w:hAnsi="Times New Roman" w:cs="Times New Roman" w:eastAsiaTheme="majorEastAsia"/>
          <w:color w:val="auto"/>
          <w:spacing w:val="5"/>
          <w:sz w:val="21"/>
          <w:szCs w:val="21"/>
        </w:rPr>
        <w:t>计划地开展各项工作；制定有符合校情班情、操作性强的相关</w:t>
      </w:r>
      <w:r>
        <w:rPr>
          <w:rFonts w:hint="default" w:ascii="Times New Roman" w:hAnsi="Times New Roman" w:cs="Times New Roman" w:eastAsiaTheme="majorEastAsia"/>
          <w:color w:val="auto"/>
          <w:spacing w:val="7"/>
          <w:sz w:val="21"/>
          <w:szCs w:val="21"/>
        </w:rPr>
        <w:t>班</w:t>
      </w:r>
      <w:r>
        <w:rPr>
          <w:rFonts w:hint="default" w:ascii="Times New Roman" w:hAnsi="Times New Roman" w:cs="Times New Roman" w:eastAsiaTheme="majorEastAsia"/>
          <w:color w:val="auto"/>
          <w:spacing w:val="5"/>
          <w:sz w:val="21"/>
          <w:szCs w:val="21"/>
        </w:rPr>
        <w:t>级管理制度。</w:t>
      </w:r>
    </w:p>
    <w:p w14:paraId="392CAA7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36"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4"/>
          <w:sz w:val="21"/>
          <w:szCs w:val="21"/>
        </w:rPr>
        <w:t>6.班主任热</w:t>
      </w:r>
      <w:r>
        <w:rPr>
          <w:rFonts w:hint="default" w:ascii="Times New Roman" w:hAnsi="Times New Roman" w:cs="Times New Roman" w:eastAsiaTheme="majorEastAsia"/>
          <w:color w:val="auto"/>
          <w:spacing w:val="2"/>
          <w:sz w:val="21"/>
          <w:szCs w:val="21"/>
        </w:rPr>
        <w:t>爱学生工作，班主任、辅导员年度走访宿舍次数</w:t>
      </w:r>
      <w:r>
        <w:rPr>
          <w:rFonts w:hint="default" w:ascii="Times New Roman" w:hAnsi="Times New Roman" w:cs="Times New Roman" w:eastAsiaTheme="majorEastAsia"/>
          <w:color w:val="auto"/>
          <w:spacing w:val="-4"/>
          <w:sz w:val="21"/>
          <w:szCs w:val="21"/>
        </w:rPr>
        <w:t>不低于学工部规定次数的96%。学生干部责任心强，工作有计划、</w:t>
      </w:r>
      <w:r>
        <w:rPr>
          <w:rFonts w:hint="default" w:ascii="Times New Roman" w:hAnsi="Times New Roman" w:cs="Times New Roman" w:eastAsiaTheme="majorEastAsia"/>
          <w:color w:val="auto"/>
          <w:spacing w:val="10"/>
          <w:sz w:val="21"/>
          <w:szCs w:val="21"/>
        </w:rPr>
        <w:t>有</w:t>
      </w:r>
      <w:r>
        <w:rPr>
          <w:rFonts w:hint="default" w:ascii="Times New Roman" w:hAnsi="Times New Roman" w:cs="Times New Roman" w:eastAsiaTheme="majorEastAsia"/>
          <w:color w:val="auto"/>
          <w:spacing w:val="8"/>
          <w:sz w:val="21"/>
          <w:szCs w:val="21"/>
        </w:rPr>
        <w:t>记</w:t>
      </w:r>
      <w:r>
        <w:rPr>
          <w:rFonts w:hint="default" w:ascii="Times New Roman" w:hAnsi="Times New Roman" w:cs="Times New Roman" w:eastAsiaTheme="majorEastAsia"/>
          <w:color w:val="auto"/>
          <w:spacing w:val="5"/>
          <w:sz w:val="21"/>
          <w:szCs w:val="21"/>
        </w:rPr>
        <w:t>录、有总结，经常深入学生中了解情况，工作认真，班集体</w:t>
      </w:r>
      <w:r>
        <w:rPr>
          <w:rFonts w:hint="default" w:ascii="Times New Roman" w:hAnsi="Times New Roman" w:cs="Times New Roman" w:eastAsiaTheme="majorEastAsia"/>
          <w:color w:val="auto"/>
          <w:spacing w:val="6"/>
          <w:sz w:val="21"/>
          <w:szCs w:val="21"/>
        </w:rPr>
        <w:t>建设成绩突出。</w:t>
      </w:r>
    </w:p>
    <w:p w14:paraId="4F1F576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76"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4"/>
          <w:sz w:val="21"/>
          <w:szCs w:val="21"/>
        </w:rPr>
        <w:t>7.尊</w:t>
      </w:r>
      <w:r>
        <w:rPr>
          <w:rFonts w:hint="default" w:ascii="Times New Roman" w:hAnsi="Times New Roman" w:cs="Times New Roman" w:eastAsiaTheme="majorEastAsia"/>
          <w:color w:val="auto"/>
          <w:spacing w:val="7"/>
          <w:sz w:val="21"/>
          <w:szCs w:val="21"/>
        </w:rPr>
        <w:t>敬师长，服从管理，遵守公共道德，讲文明、讲礼貌、</w:t>
      </w:r>
      <w:r>
        <w:rPr>
          <w:rFonts w:hint="default" w:ascii="Times New Roman" w:hAnsi="Times New Roman" w:cs="Times New Roman" w:eastAsiaTheme="majorEastAsia"/>
          <w:color w:val="auto"/>
          <w:spacing w:val="9"/>
          <w:sz w:val="21"/>
          <w:szCs w:val="21"/>
        </w:rPr>
        <w:t>讲卫生，宿舍整洁，在公共场所无起哄、</w:t>
      </w:r>
      <w:r>
        <w:rPr>
          <w:rFonts w:hint="default" w:ascii="Times New Roman" w:hAnsi="Times New Roman" w:cs="Times New Roman" w:eastAsiaTheme="majorEastAsia"/>
          <w:color w:val="auto"/>
          <w:spacing w:val="9"/>
          <w:sz w:val="21"/>
          <w:szCs w:val="21"/>
          <w:lang w:eastAsia="zh-CN"/>
        </w:rPr>
        <w:t>嬉闹</w:t>
      </w:r>
      <w:r>
        <w:rPr>
          <w:rFonts w:hint="default" w:ascii="Times New Roman" w:hAnsi="Times New Roman" w:cs="Times New Roman" w:eastAsiaTheme="majorEastAsia"/>
          <w:color w:val="auto"/>
          <w:spacing w:val="9"/>
          <w:sz w:val="21"/>
          <w:szCs w:val="21"/>
        </w:rPr>
        <w:t>、滋事等现象</w:t>
      </w:r>
      <w:r>
        <w:rPr>
          <w:rFonts w:hint="default" w:ascii="Times New Roman" w:hAnsi="Times New Roman" w:cs="Times New Roman" w:eastAsiaTheme="majorEastAsia"/>
          <w:color w:val="auto"/>
          <w:spacing w:val="6"/>
          <w:sz w:val="21"/>
          <w:szCs w:val="21"/>
        </w:rPr>
        <w:t>。</w:t>
      </w:r>
    </w:p>
    <w:p w14:paraId="555590C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4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5"/>
          <w:sz w:val="21"/>
          <w:szCs w:val="21"/>
        </w:rPr>
        <w:t>8.同学间团结友爱，彼此尊重，互相帮助，相处融洽</w:t>
      </w:r>
      <w:r>
        <w:rPr>
          <w:rFonts w:hint="default" w:ascii="Times New Roman" w:hAnsi="Times New Roman" w:cs="Times New Roman" w:eastAsiaTheme="majorEastAsia"/>
          <w:color w:val="auto"/>
          <w:spacing w:val="4"/>
          <w:sz w:val="21"/>
          <w:szCs w:val="21"/>
        </w:rPr>
        <w:t>。</w:t>
      </w:r>
    </w:p>
    <w:p w14:paraId="215CB48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16"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
          <w:sz w:val="21"/>
          <w:szCs w:val="21"/>
        </w:rPr>
        <w:t>9.积极参加校、院组织的文体活动，</w:t>
      </w:r>
      <w:r>
        <w:rPr>
          <w:rFonts w:hint="default" w:ascii="Times New Roman" w:hAnsi="Times New Roman" w:cs="Times New Roman" w:eastAsiaTheme="majorEastAsia"/>
          <w:color w:val="auto"/>
          <w:sz w:val="21"/>
          <w:szCs w:val="21"/>
        </w:rPr>
        <w:t>同学身心健康，70%以</w:t>
      </w:r>
      <w:r>
        <w:rPr>
          <w:rFonts w:hint="default" w:ascii="Times New Roman" w:hAnsi="Times New Roman" w:cs="Times New Roman" w:eastAsiaTheme="majorEastAsia"/>
          <w:color w:val="auto"/>
          <w:spacing w:val="8"/>
          <w:sz w:val="21"/>
          <w:szCs w:val="21"/>
        </w:rPr>
        <w:t>上</w:t>
      </w:r>
      <w:r>
        <w:rPr>
          <w:rFonts w:hint="default" w:ascii="Times New Roman" w:hAnsi="Times New Roman" w:cs="Times New Roman" w:eastAsiaTheme="majorEastAsia"/>
          <w:color w:val="auto"/>
          <w:spacing w:val="7"/>
          <w:sz w:val="21"/>
          <w:szCs w:val="21"/>
        </w:rPr>
        <w:t>学生达到《国家体育锻炼标准》。</w:t>
      </w:r>
    </w:p>
    <w:p w14:paraId="52833AB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516"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24"/>
          <w:sz w:val="21"/>
          <w:szCs w:val="21"/>
        </w:rPr>
        <w:t>1</w:t>
      </w:r>
      <w:r>
        <w:rPr>
          <w:rFonts w:hint="default" w:ascii="Times New Roman" w:hAnsi="Times New Roman" w:cs="Times New Roman" w:eastAsiaTheme="majorEastAsia"/>
          <w:color w:val="auto"/>
          <w:spacing w:val="16"/>
          <w:sz w:val="21"/>
          <w:szCs w:val="21"/>
        </w:rPr>
        <w:t>0</w:t>
      </w:r>
      <w:r>
        <w:rPr>
          <w:rFonts w:hint="default" w:ascii="Times New Roman" w:hAnsi="Times New Roman" w:cs="Times New Roman" w:eastAsiaTheme="majorEastAsia"/>
          <w:color w:val="auto"/>
          <w:spacing w:val="12"/>
          <w:sz w:val="21"/>
          <w:szCs w:val="21"/>
        </w:rPr>
        <w:t>.班级同学积极参加</w:t>
      </w:r>
      <w:r>
        <w:rPr>
          <w:rFonts w:hint="default" w:ascii="Times New Roman" w:hAnsi="Times New Roman" w:cs="Times New Roman" w:eastAsiaTheme="majorEastAsia"/>
          <w:color w:val="auto"/>
          <w:spacing w:val="12"/>
          <w:sz w:val="21"/>
          <w:szCs w:val="21"/>
          <w:lang w:eastAsia="zh-CN"/>
        </w:rPr>
        <w:t>“</w:t>
      </w:r>
      <w:r>
        <w:rPr>
          <w:rFonts w:hint="default" w:ascii="Times New Roman" w:hAnsi="Times New Roman" w:cs="Times New Roman" w:eastAsiaTheme="majorEastAsia"/>
          <w:color w:val="auto"/>
          <w:spacing w:val="12"/>
          <w:sz w:val="21"/>
          <w:szCs w:val="21"/>
        </w:rPr>
        <w:t>文明寝室</w:t>
      </w:r>
      <w:r>
        <w:rPr>
          <w:rFonts w:hint="default" w:ascii="Times New Roman" w:hAnsi="Times New Roman" w:cs="Times New Roman" w:eastAsiaTheme="majorEastAsia"/>
          <w:color w:val="auto"/>
          <w:spacing w:val="12"/>
          <w:sz w:val="21"/>
          <w:szCs w:val="21"/>
          <w:lang w:eastAsia="zh-CN"/>
        </w:rPr>
        <w:t>”</w:t>
      </w:r>
      <w:r>
        <w:rPr>
          <w:rFonts w:hint="default" w:ascii="Times New Roman" w:hAnsi="Times New Roman" w:cs="Times New Roman" w:eastAsiaTheme="majorEastAsia"/>
          <w:color w:val="auto"/>
          <w:spacing w:val="12"/>
          <w:sz w:val="21"/>
          <w:szCs w:val="21"/>
        </w:rPr>
        <w:t>创建活动，班级文明寝</w:t>
      </w:r>
      <w:r>
        <w:rPr>
          <w:rFonts w:hint="default" w:ascii="Times New Roman" w:hAnsi="Times New Roman" w:cs="Times New Roman" w:eastAsiaTheme="majorEastAsia"/>
          <w:color w:val="auto"/>
          <w:spacing w:val="2"/>
          <w:sz w:val="21"/>
          <w:szCs w:val="21"/>
        </w:rPr>
        <w:t>室比例在20%以上。在公寓里做到举止文明</w:t>
      </w:r>
      <w:r>
        <w:rPr>
          <w:rFonts w:hint="default" w:ascii="Times New Roman" w:hAnsi="Times New Roman" w:cs="Times New Roman" w:eastAsiaTheme="majorEastAsia"/>
          <w:color w:val="auto"/>
          <w:spacing w:val="1"/>
          <w:sz w:val="21"/>
          <w:szCs w:val="21"/>
        </w:rPr>
        <w:t>、和谐相处、团结友</w:t>
      </w:r>
      <w:r>
        <w:rPr>
          <w:rFonts w:hint="default" w:ascii="Times New Roman" w:hAnsi="Times New Roman" w:cs="Times New Roman" w:eastAsiaTheme="majorEastAsia"/>
          <w:color w:val="auto"/>
          <w:spacing w:val="8"/>
          <w:sz w:val="21"/>
          <w:szCs w:val="21"/>
        </w:rPr>
        <w:t>爱，生活方式健康，具有良好的卫生习惯</w:t>
      </w:r>
      <w:r>
        <w:rPr>
          <w:rFonts w:hint="default" w:ascii="Times New Roman" w:hAnsi="Times New Roman" w:cs="Times New Roman" w:eastAsiaTheme="majorEastAsia"/>
          <w:color w:val="auto"/>
          <w:spacing w:val="6"/>
          <w:sz w:val="21"/>
          <w:szCs w:val="21"/>
        </w:rPr>
        <w:t>。</w:t>
      </w:r>
    </w:p>
    <w:p w14:paraId="61CB0832">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516"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24"/>
          <w:sz w:val="21"/>
          <w:szCs w:val="21"/>
        </w:rPr>
        <w:t>1</w:t>
      </w:r>
      <w:r>
        <w:rPr>
          <w:rFonts w:hint="default" w:ascii="Times New Roman" w:hAnsi="Times New Roman" w:cs="Times New Roman" w:eastAsiaTheme="majorEastAsia"/>
          <w:color w:val="auto"/>
          <w:spacing w:val="14"/>
          <w:sz w:val="21"/>
          <w:szCs w:val="21"/>
        </w:rPr>
        <w:t>1</w:t>
      </w:r>
      <w:r>
        <w:rPr>
          <w:rFonts w:hint="default" w:ascii="Times New Roman" w:hAnsi="Times New Roman" w:cs="Times New Roman" w:eastAsiaTheme="majorEastAsia"/>
          <w:color w:val="auto"/>
          <w:spacing w:val="12"/>
          <w:sz w:val="21"/>
          <w:szCs w:val="21"/>
        </w:rPr>
        <w:t>.在符合以上评选条件的参评班级中，具备以下条件几项或</w:t>
      </w:r>
      <w:r>
        <w:rPr>
          <w:rFonts w:hint="default" w:ascii="Times New Roman" w:hAnsi="Times New Roman" w:cs="Times New Roman" w:eastAsiaTheme="majorEastAsia"/>
          <w:color w:val="auto"/>
          <w:spacing w:val="7"/>
          <w:sz w:val="21"/>
          <w:szCs w:val="21"/>
        </w:rPr>
        <w:t>者</w:t>
      </w:r>
      <w:r>
        <w:rPr>
          <w:rFonts w:hint="default" w:ascii="Times New Roman" w:hAnsi="Times New Roman" w:cs="Times New Roman" w:eastAsiaTheme="majorEastAsia"/>
          <w:color w:val="auto"/>
          <w:spacing w:val="6"/>
          <w:sz w:val="21"/>
          <w:szCs w:val="21"/>
        </w:rPr>
        <w:t>一项的优先评荐：</w:t>
      </w:r>
    </w:p>
    <w:p w14:paraId="14D589F0">
      <w:pPr>
        <w:keepNext w:val="0"/>
        <w:keepLines w:val="0"/>
        <w:pageBreakBefore w:val="0"/>
        <w:widowControl w:val="0"/>
        <w:tabs>
          <w:tab w:val="left" w:pos="769"/>
        </w:tabs>
        <w:kinsoku/>
        <w:wordWrap/>
        <w:overflowPunct/>
        <w:topLinePunct w:val="0"/>
        <w:autoSpaceDE/>
        <w:autoSpaceDN/>
        <w:bidi w:val="0"/>
        <w:adjustRightInd/>
        <w:snapToGrid/>
        <w:spacing w:beforeAutospacing="0" w:afterAutospacing="0" w:line="420" w:lineRule="exact"/>
        <w:ind w:left="0" w:right="0" w:firstLine="420" w:firstLineChars="200"/>
        <w:textAlignment w:val="auto"/>
        <w:rPr>
          <w:rFonts w:hint="default" w:ascii="Times New Roman" w:hAnsi="Times New Roman" w:cs="Times New Roman" w:eastAsiaTheme="majorEastAsia"/>
          <w:color w:val="auto"/>
          <w:spacing w:val="4"/>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pacing w:val="8"/>
          <w:sz w:val="21"/>
          <w:szCs w:val="21"/>
        </w:rPr>
        <w:t>1</w:t>
      </w:r>
      <w:r>
        <w:rPr>
          <w:rFonts w:hint="default" w:ascii="Times New Roman" w:hAnsi="Times New Roman" w:cs="Times New Roman" w:eastAsiaTheme="majorEastAsia"/>
          <w:color w:val="auto"/>
          <w:spacing w:val="7"/>
          <w:sz w:val="21"/>
          <w:szCs w:val="21"/>
          <w:lang w:eastAsia="zh-CN"/>
        </w:rPr>
        <w:t>）</w:t>
      </w:r>
      <w:r>
        <w:rPr>
          <w:rFonts w:hint="default" w:ascii="Times New Roman" w:hAnsi="Times New Roman" w:cs="Times New Roman" w:eastAsiaTheme="majorEastAsia"/>
          <w:color w:val="auto"/>
          <w:spacing w:val="4"/>
          <w:sz w:val="21"/>
          <w:szCs w:val="21"/>
        </w:rPr>
        <w:t>班级成员获奖级别和次数比例高者；</w:t>
      </w:r>
    </w:p>
    <w:p w14:paraId="32C8BF7F">
      <w:pPr>
        <w:keepNext w:val="0"/>
        <w:keepLines w:val="0"/>
        <w:pageBreakBefore w:val="0"/>
        <w:widowControl w:val="0"/>
        <w:tabs>
          <w:tab w:val="left" w:pos="769"/>
        </w:tabs>
        <w:kinsoku/>
        <w:wordWrap/>
        <w:overflowPunct/>
        <w:topLinePunct w:val="0"/>
        <w:autoSpaceDE/>
        <w:autoSpaceDN/>
        <w:bidi w:val="0"/>
        <w:adjustRightInd/>
        <w:snapToGrid/>
        <w:spacing w:beforeAutospacing="0" w:afterAutospacing="0" w:line="420" w:lineRule="exact"/>
        <w:ind w:left="0" w:right="0" w:firstLine="420" w:firstLineChars="200"/>
        <w:textAlignment w:val="auto"/>
        <w:rPr>
          <w:rFonts w:hint="default" w:ascii="Times New Roman" w:hAnsi="Times New Roman" w:cs="Times New Roman" w:eastAsiaTheme="majorEastAsia"/>
          <w:color w:val="auto"/>
          <w:sz w:val="21"/>
          <w:szCs w:val="21"/>
          <w:lang w:eastAsia="zh-CN"/>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pacing w:val="8"/>
          <w:sz w:val="21"/>
          <w:szCs w:val="21"/>
        </w:rPr>
        <w:t>2</w:t>
      </w:r>
      <w:r>
        <w:rPr>
          <w:rFonts w:hint="default" w:ascii="Times New Roman" w:hAnsi="Times New Roman" w:cs="Times New Roman" w:eastAsiaTheme="majorEastAsia"/>
          <w:color w:val="auto"/>
          <w:spacing w:val="8"/>
          <w:sz w:val="21"/>
          <w:szCs w:val="21"/>
          <w:lang w:eastAsia="zh-CN"/>
        </w:rPr>
        <w:t>）</w:t>
      </w:r>
      <w:r>
        <w:rPr>
          <w:rFonts w:hint="default" w:ascii="Times New Roman" w:hAnsi="Times New Roman" w:cs="Times New Roman" w:eastAsiaTheme="majorEastAsia"/>
          <w:color w:val="auto"/>
          <w:spacing w:val="8"/>
          <w:sz w:val="21"/>
          <w:szCs w:val="21"/>
        </w:rPr>
        <w:t>班级成员担任校、院学生干部或校级社团主要负责</w:t>
      </w:r>
      <w:r>
        <w:rPr>
          <w:rFonts w:hint="default" w:ascii="Times New Roman" w:hAnsi="Times New Roman" w:cs="Times New Roman" w:eastAsiaTheme="majorEastAsia"/>
          <w:color w:val="auto"/>
          <w:spacing w:val="3"/>
          <w:sz w:val="21"/>
          <w:szCs w:val="21"/>
        </w:rPr>
        <w:t>人</w:t>
      </w:r>
      <w:r>
        <w:rPr>
          <w:rFonts w:hint="default" w:ascii="Times New Roman" w:hAnsi="Times New Roman" w:cs="Times New Roman" w:eastAsiaTheme="majorEastAsia"/>
          <w:color w:val="auto"/>
          <w:spacing w:val="-3"/>
          <w:sz w:val="21"/>
          <w:szCs w:val="21"/>
        </w:rPr>
        <w:t>比</w:t>
      </w:r>
      <w:r>
        <w:rPr>
          <w:rFonts w:hint="default" w:ascii="Times New Roman" w:hAnsi="Times New Roman" w:cs="Times New Roman" w:eastAsiaTheme="majorEastAsia"/>
          <w:color w:val="auto"/>
          <w:spacing w:val="-2"/>
          <w:sz w:val="21"/>
          <w:szCs w:val="21"/>
        </w:rPr>
        <w:t>例</w:t>
      </w:r>
      <w:r>
        <w:rPr>
          <w:rFonts w:hint="default" w:ascii="Times New Roman" w:hAnsi="Times New Roman" w:cs="Times New Roman" w:eastAsiaTheme="majorEastAsia"/>
          <w:color w:val="auto"/>
          <w:sz w:val="21"/>
          <w:szCs w:val="21"/>
          <w:lang w:eastAsia="zh-CN"/>
        </w:rPr>
        <w:t>高者；</w:t>
      </w:r>
    </w:p>
    <w:p w14:paraId="4DF93507">
      <w:pPr>
        <w:keepNext w:val="0"/>
        <w:keepLines w:val="0"/>
        <w:pageBreakBefore w:val="0"/>
        <w:widowControl w:val="0"/>
        <w:tabs>
          <w:tab w:val="left" w:pos="769"/>
        </w:tabs>
        <w:kinsoku/>
        <w:wordWrap/>
        <w:overflowPunct/>
        <w:topLinePunct w:val="0"/>
        <w:autoSpaceDE/>
        <w:autoSpaceDN/>
        <w:bidi w:val="0"/>
        <w:adjustRightInd/>
        <w:snapToGrid/>
        <w:spacing w:beforeAutospacing="0" w:afterAutospacing="0" w:line="420" w:lineRule="exact"/>
        <w:ind w:left="0" w:right="0" w:firstLine="420" w:firstLineChars="200"/>
        <w:textAlignment w:val="auto"/>
        <w:rPr>
          <w:rFonts w:hint="default" w:ascii="Times New Roman" w:hAnsi="Times New Roman" w:cs="Times New Roman" w:eastAsiaTheme="majorEastAsia"/>
          <w:color w:val="auto"/>
          <w:sz w:val="21"/>
          <w:szCs w:val="21"/>
          <w:lang w:eastAsia="zh-CN"/>
        </w:rPr>
      </w:pPr>
      <w:r>
        <w:rPr>
          <w:rFonts w:hint="default" w:ascii="Times New Roman" w:hAnsi="Times New Roman" w:cs="Times New Roman" w:eastAsiaTheme="majorEastAsia"/>
          <w:color w:val="auto"/>
          <w:sz w:val="21"/>
          <w:szCs w:val="21"/>
          <w:lang w:eastAsia="zh-CN"/>
        </w:rPr>
        <w:t>（3）对提高学校声誉贡献大者；</w:t>
      </w:r>
    </w:p>
    <w:p w14:paraId="410E4FC0">
      <w:pPr>
        <w:keepNext w:val="0"/>
        <w:keepLines w:val="0"/>
        <w:pageBreakBefore w:val="0"/>
        <w:widowControl w:val="0"/>
        <w:tabs>
          <w:tab w:val="left" w:pos="769"/>
        </w:tabs>
        <w:kinsoku/>
        <w:wordWrap/>
        <w:overflowPunct/>
        <w:topLinePunct w:val="0"/>
        <w:autoSpaceDE/>
        <w:autoSpaceDN/>
        <w:bidi w:val="0"/>
        <w:adjustRightInd/>
        <w:snapToGrid/>
        <w:spacing w:beforeAutospacing="0" w:afterAutospacing="0" w:line="420" w:lineRule="exact"/>
        <w:ind w:left="0" w:right="0" w:firstLine="420" w:firstLineChars="200"/>
        <w:textAlignment w:val="auto"/>
        <w:rPr>
          <w:rFonts w:hint="default" w:ascii="Times New Roman" w:hAnsi="Times New Roman" w:cs="Times New Roman" w:eastAsiaTheme="majorEastAsia"/>
          <w:color w:val="auto"/>
          <w:sz w:val="21"/>
          <w:szCs w:val="21"/>
          <w:lang w:eastAsia="zh-CN"/>
        </w:rPr>
      </w:pPr>
      <w:r>
        <w:rPr>
          <w:rFonts w:hint="default" w:ascii="Times New Roman" w:hAnsi="Times New Roman" w:cs="Times New Roman" w:eastAsiaTheme="majorEastAsia"/>
          <w:color w:val="auto"/>
          <w:sz w:val="21"/>
          <w:szCs w:val="21"/>
          <w:lang w:eastAsia="zh-CN"/>
        </w:rPr>
        <w:t>（4）班级成员普通话、职业技能等级考试、计算机过级比例高者；</w:t>
      </w:r>
    </w:p>
    <w:p w14:paraId="1F9935A1">
      <w:pPr>
        <w:keepNext w:val="0"/>
        <w:keepLines w:val="0"/>
        <w:pageBreakBefore w:val="0"/>
        <w:widowControl w:val="0"/>
        <w:tabs>
          <w:tab w:val="left" w:pos="769"/>
        </w:tabs>
        <w:kinsoku/>
        <w:wordWrap/>
        <w:overflowPunct/>
        <w:topLinePunct w:val="0"/>
        <w:autoSpaceDE/>
        <w:autoSpaceDN/>
        <w:bidi w:val="0"/>
        <w:adjustRightInd/>
        <w:snapToGrid/>
        <w:spacing w:beforeAutospacing="0" w:afterAutospacing="0" w:line="420" w:lineRule="exact"/>
        <w:ind w:left="0" w:right="0" w:firstLine="420" w:firstLineChars="200"/>
        <w:textAlignment w:val="auto"/>
        <w:rPr>
          <w:rFonts w:hint="default" w:ascii="Times New Roman" w:hAnsi="Times New Roman" w:cs="Times New Roman" w:eastAsiaTheme="majorEastAsia"/>
          <w:color w:val="auto"/>
          <w:sz w:val="21"/>
          <w:szCs w:val="21"/>
          <w:lang w:eastAsia="zh-CN"/>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pacing w:val="10"/>
          <w:sz w:val="21"/>
          <w:szCs w:val="21"/>
        </w:rPr>
        <w:t>5</w:t>
      </w:r>
      <w:r>
        <w:rPr>
          <w:rFonts w:hint="default" w:ascii="Times New Roman" w:hAnsi="Times New Roman" w:cs="Times New Roman" w:eastAsiaTheme="majorEastAsia"/>
          <w:color w:val="auto"/>
          <w:spacing w:val="5"/>
          <w:sz w:val="21"/>
          <w:szCs w:val="21"/>
          <w:lang w:eastAsia="zh-CN"/>
        </w:rPr>
        <w:t>）</w:t>
      </w:r>
      <w:r>
        <w:rPr>
          <w:rFonts w:hint="default" w:ascii="Times New Roman" w:hAnsi="Times New Roman" w:cs="Times New Roman" w:eastAsiaTheme="majorEastAsia"/>
          <w:color w:val="auto"/>
          <w:spacing w:val="5"/>
          <w:sz w:val="21"/>
          <w:szCs w:val="21"/>
        </w:rPr>
        <w:t>积极参与院宿舍文化节活动获奖，按获奖名次靠前者；</w:t>
      </w:r>
      <w:r>
        <w:rPr>
          <w:rFonts w:hint="default" w:ascii="Times New Roman" w:hAnsi="Times New Roman" w:cs="Times New Roman" w:eastAsiaTheme="majorEastAsia"/>
          <w:color w:val="auto"/>
          <w:spacing w:val="10"/>
          <w:sz w:val="21"/>
          <w:szCs w:val="21"/>
          <w:lang w:eastAsia="zh-CN"/>
        </w:rPr>
        <w:t>（</w:t>
      </w:r>
      <w:r>
        <w:rPr>
          <w:rFonts w:hint="default" w:ascii="Times New Roman" w:hAnsi="Times New Roman" w:cs="Times New Roman" w:eastAsiaTheme="majorEastAsia"/>
          <w:color w:val="auto"/>
          <w:spacing w:val="10"/>
          <w:sz w:val="21"/>
          <w:szCs w:val="21"/>
        </w:rPr>
        <w:t>同等的条件下获奖数多的班级优先推荐</w:t>
      </w:r>
      <w:r>
        <w:rPr>
          <w:rFonts w:hint="default" w:ascii="Times New Roman" w:hAnsi="Times New Roman" w:cs="Times New Roman" w:eastAsiaTheme="majorEastAsia"/>
          <w:color w:val="auto"/>
          <w:spacing w:val="10"/>
          <w:sz w:val="21"/>
          <w:szCs w:val="21"/>
          <w:lang w:eastAsia="zh-CN"/>
        </w:rPr>
        <w:t>）；</w:t>
      </w:r>
    </w:p>
    <w:p w14:paraId="5DCA73A9">
      <w:pPr>
        <w:keepNext w:val="0"/>
        <w:keepLines w:val="0"/>
        <w:pageBreakBefore w:val="0"/>
        <w:widowControl w:val="0"/>
        <w:tabs>
          <w:tab w:val="left" w:pos="795"/>
        </w:tabs>
        <w:kinsoku/>
        <w:wordWrap/>
        <w:overflowPunct/>
        <w:topLinePunct w:val="0"/>
        <w:autoSpaceDE/>
        <w:autoSpaceDN/>
        <w:bidi w:val="0"/>
        <w:adjustRightInd/>
        <w:snapToGrid/>
        <w:spacing w:beforeAutospacing="0" w:afterAutospacing="0" w:line="420" w:lineRule="exact"/>
        <w:ind w:left="0" w:right="0" w:firstLine="41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二</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三好</w:t>
      </w:r>
      <w:r>
        <w:rPr>
          <w:rFonts w:hint="default" w:ascii="Times New Roman" w:hAnsi="Times New Roman" w:cs="Times New Roman" w:eastAsiaTheme="majorEastAsia"/>
          <w:color w:val="auto"/>
          <w:spacing w:val="-1"/>
          <w:sz w:val="21"/>
          <w:szCs w:val="21"/>
        </w:rPr>
        <w:t>学生评选条件：</w:t>
      </w:r>
    </w:p>
    <w:p w14:paraId="29E1DC3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1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2"/>
          <w:sz w:val="21"/>
          <w:szCs w:val="21"/>
        </w:rPr>
        <w:t>1.品</w:t>
      </w:r>
      <w:r>
        <w:rPr>
          <w:rFonts w:hint="default" w:ascii="Times New Roman" w:hAnsi="Times New Roman" w:cs="Times New Roman" w:eastAsiaTheme="majorEastAsia"/>
          <w:color w:val="auto"/>
          <w:spacing w:val="-1"/>
          <w:sz w:val="21"/>
          <w:szCs w:val="21"/>
        </w:rPr>
        <w:t>德好。拥护中国共产党的领导，具有正确坚定的政治立</w:t>
      </w:r>
      <w:r>
        <w:rPr>
          <w:rFonts w:hint="default" w:ascii="Times New Roman" w:hAnsi="Times New Roman" w:cs="Times New Roman" w:eastAsiaTheme="majorEastAsia"/>
          <w:color w:val="auto"/>
          <w:spacing w:val="1"/>
          <w:sz w:val="21"/>
          <w:szCs w:val="21"/>
        </w:rPr>
        <w:t>场、优良的道德品质，</w:t>
      </w:r>
      <w:r>
        <w:rPr>
          <w:rFonts w:hint="default" w:ascii="Times New Roman" w:hAnsi="Times New Roman" w:cs="Times New Roman" w:eastAsiaTheme="majorEastAsia"/>
          <w:color w:val="auto"/>
          <w:sz w:val="21"/>
          <w:szCs w:val="21"/>
        </w:rPr>
        <w:t>能自觉践行社会主义核心价值观，深入学</w:t>
      </w:r>
      <w:r>
        <w:rPr>
          <w:rFonts w:hint="default" w:ascii="Times New Roman" w:hAnsi="Times New Roman" w:cs="Times New Roman" w:eastAsiaTheme="majorEastAsia"/>
          <w:color w:val="auto"/>
          <w:spacing w:val="10"/>
          <w:sz w:val="21"/>
          <w:szCs w:val="21"/>
        </w:rPr>
        <w:t>习</w:t>
      </w:r>
      <w:r>
        <w:rPr>
          <w:rFonts w:hint="default" w:ascii="Times New Roman" w:hAnsi="Times New Roman" w:cs="Times New Roman" w:eastAsiaTheme="majorEastAsia"/>
          <w:color w:val="auto"/>
          <w:spacing w:val="8"/>
          <w:sz w:val="21"/>
          <w:szCs w:val="21"/>
        </w:rPr>
        <w:t>贯</w:t>
      </w:r>
      <w:r>
        <w:rPr>
          <w:rFonts w:hint="default" w:ascii="Times New Roman" w:hAnsi="Times New Roman" w:cs="Times New Roman" w:eastAsiaTheme="majorEastAsia"/>
          <w:color w:val="auto"/>
          <w:spacing w:val="5"/>
          <w:sz w:val="21"/>
          <w:szCs w:val="21"/>
        </w:rPr>
        <w:t>彻落实习近平新时代中国特色社会主义思想，模范遵守法律</w:t>
      </w:r>
      <w:r>
        <w:rPr>
          <w:rFonts w:hint="default" w:ascii="Times New Roman" w:hAnsi="Times New Roman" w:cs="Times New Roman" w:eastAsiaTheme="majorEastAsia"/>
          <w:color w:val="auto"/>
          <w:spacing w:val="10"/>
          <w:sz w:val="21"/>
          <w:szCs w:val="21"/>
        </w:rPr>
        <w:t>法</w:t>
      </w:r>
      <w:r>
        <w:rPr>
          <w:rFonts w:hint="default" w:ascii="Times New Roman" w:hAnsi="Times New Roman" w:cs="Times New Roman" w:eastAsiaTheme="majorEastAsia"/>
          <w:color w:val="auto"/>
          <w:spacing w:val="6"/>
          <w:sz w:val="21"/>
          <w:szCs w:val="21"/>
        </w:rPr>
        <w:t>规</w:t>
      </w:r>
      <w:r>
        <w:rPr>
          <w:rFonts w:hint="default" w:ascii="Times New Roman" w:hAnsi="Times New Roman" w:cs="Times New Roman" w:eastAsiaTheme="majorEastAsia"/>
          <w:color w:val="auto"/>
          <w:spacing w:val="5"/>
          <w:sz w:val="21"/>
          <w:szCs w:val="21"/>
        </w:rPr>
        <w:t>、公民道德行为规范、《高等学校学生行为准则》和学校规</w:t>
      </w:r>
      <w:r>
        <w:rPr>
          <w:rFonts w:hint="default" w:ascii="Times New Roman" w:hAnsi="Times New Roman" w:cs="Times New Roman" w:eastAsiaTheme="majorEastAsia"/>
          <w:color w:val="auto"/>
          <w:spacing w:val="10"/>
          <w:sz w:val="21"/>
          <w:szCs w:val="21"/>
        </w:rPr>
        <w:t>章</w:t>
      </w:r>
      <w:r>
        <w:rPr>
          <w:rFonts w:hint="default" w:ascii="Times New Roman" w:hAnsi="Times New Roman" w:cs="Times New Roman" w:eastAsiaTheme="majorEastAsia"/>
          <w:color w:val="auto"/>
          <w:spacing w:val="8"/>
          <w:sz w:val="21"/>
          <w:szCs w:val="21"/>
        </w:rPr>
        <w:t>制</w:t>
      </w:r>
      <w:r>
        <w:rPr>
          <w:rFonts w:hint="default" w:ascii="Times New Roman" w:hAnsi="Times New Roman" w:cs="Times New Roman" w:eastAsiaTheme="majorEastAsia"/>
          <w:color w:val="auto"/>
          <w:spacing w:val="5"/>
          <w:sz w:val="21"/>
          <w:szCs w:val="21"/>
        </w:rPr>
        <w:t>度，行为举止文明，诚实守信。积极参加集体活动和社会实</w:t>
      </w:r>
      <w:r>
        <w:rPr>
          <w:rFonts w:hint="default" w:ascii="Times New Roman" w:hAnsi="Times New Roman" w:cs="Times New Roman" w:eastAsiaTheme="majorEastAsia"/>
          <w:color w:val="auto"/>
          <w:spacing w:val="16"/>
          <w:sz w:val="21"/>
          <w:szCs w:val="21"/>
        </w:rPr>
        <w:t>践</w:t>
      </w:r>
      <w:r>
        <w:rPr>
          <w:rFonts w:hint="default" w:ascii="Times New Roman" w:hAnsi="Times New Roman" w:cs="Times New Roman" w:eastAsiaTheme="majorEastAsia"/>
          <w:color w:val="auto"/>
          <w:spacing w:val="11"/>
          <w:sz w:val="21"/>
          <w:szCs w:val="21"/>
        </w:rPr>
        <w:t>，</w:t>
      </w:r>
      <w:r>
        <w:rPr>
          <w:rFonts w:hint="default" w:ascii="Times New Roman" w:hAnsi="Times New Roman" w:cs="Times New Roman" w:eastAsiaTheme="majorEastAsia"/>
          <w:color w:val="auto"/>
          <w:spacing w:val="8"/>
          <w:sz w:val="21"/>
          <w:szCs w:val="21"/>
        </w:rPr>
        <w:t>有突出的表现和事迹，无违法违纪行为。</w:t>
      </w:r>
    </w:p>
    <w:p w14:paraId="4B37C4E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4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5"/>
          <w:sz w:val="21"/>
          <w:szCs w:val="21"/>
        </w:rPr>
        <w:t>2.学习好。热爱所学专业，勤奋学习，成绩优异。所学专</w:t>
      </w:r>
      <w:r>
        <w:rPr>
          <w:rFonts w:hint="default" w:ascii="Times New Roman" w:hAnsi="Times New Roman" w:cs="Times New Roman" w:eastAsiaTheme="majorEastAsia"/>
          <w:color w:val="auto"/>
          <w:spacing w:val="1"/>
          <w:sz w:val="21"/>
          <w:szCs w:val="21"/>
        </w:rPr>
        <w:t>业</w:t>
      </w:r>
      <w:r>
        <w:rPr>
          <w:rFonts w:hint="default" w:ascii="Times New Roman" w:hAnsi="Times New Roman" w:cs="Times New Roman" w:eastAsiaTheme="majorEastAsia"/>
          <w:color w:val="auto"/>
          <w:spacing w:val="2"/>
          <w:sz w:val="21"/>
          <w:szCs w:val="21"/>
        </w:rPr>
        <w:t>主要课程成绩优良，学年综合测评成绩在班级排名10%以上</w:t>
      </w:r>
      <w:r>
        <w:rPr>
          <w:rFonts w:hint="default" w:ascii="Times New Roman" w:hAnsi="Times New Roman" w:cs="Times New Roman" w:eastAsiaTheme="majorEastAsia"/>
          <w:color w:val="auto"/>
          <w:sz w:val="21"/>
          <w:szCs w:val="21"/>
        </w:rPr>
        <w:t>，本</w:t>
      </w:r>
      <w:r>
        <w:rPr>
          <w:rFonts w:hint="default" w:ascii="Times New Roman" w:hAnsi="Times New Roman" w:cs="Times New Roman" w:eastAsiaTheme="majorEastAsia"/>
          <w:color w:val="auto"/>
          <w:spacing w:val="24"/>
          <w:sz w:val="21"/>
          <w:szCs w:val="21"/>
        </w:rPr>
        <w:t>学</w:t>
      </w:r>
      <w:r>
        <w:rPr>
          <w:rFonts w:hint="default" w:ascii="Times New Roman" w:hAnsi="Times New Roman" w:cs="Times New Roman" w:eastAsiaTheme="majorEastAsia"/>
          <w:color w:val="auto"/>
          <w:spacing w:val="20"/>
          <w:sz w:val="21"/>
          <w:szCs w:val="21"/>
        </w:rPr>
        <w:t>年</w:t>
      </w:r>
      <w:r>
        <w:rPr>
          <w:rFonts w:hint="default" w:ascii="Times New Roman" w:hAnsi="Times New Roman" w:cs="Times New Roman" w:eastAsiaTheme="majorEastAsia"/>
          <w:color w:val="auto"/>
          <w:spacing w:val="12"/>
          <w:sz w:val="21"/>
          <w:szCs w:val="21"/>
        </w:rPr>
        <w:t>考试考查课综合平均成绩排名在本班学生总人数的前15%</w:t>
      </w:r>
      <w:r>
        <w:rPr>
          <w:rFonts w:hint="default" w:ascii="Times New Roman" w:hAnsi="Times New Roman" w:cs="Times New Roman" w:eastAsiaTheme="majorEastAsia"/>
          <w:color w:val="auto"/>
          <w:spacing w:val="7"/>
          <w:sz w:val="21"/>
          <w:szCs w:val="21"/>
        </w:rPr>
        <w:t>以</w:t>
      </w:r>
      <w:r>
        <w:rPr>
          <w:rFonts w:hint="default" w:ascii="Times New Roman" w:hAnsi="Times New Roman" w:cs="Times New Roman" w:eastAsiaTheme="majorEastAsia"/>
          <w:color w:val="auto"/>
          <w:spacing w:val="5"/>
          <w:sz w:val="21"/>
          <w:szCs w:val="21"/>
        </w:rPr>
        <w:t>上，评选学年课程无重修或补考；有创新精神和独立思考、分</w:t>
      </w:r>
      <w:r>
        <w:rPr>
          <w:rFonts w:hint="default" w:ascii="Times New Roman" w:hAnsi="Times New Roman" w:cs="Times New Roman" w:eastAsiaTheme="majorEastAsia"/>
          <w:color w:val="auto"/>
          <w:spacing w:val="15"/>
          <w:sz w:val="21"/>
          <w:szCs w:val="21"/>
        </w:rPr>
        <w:t>析</w:t>
      </w:r>
      <w:r>
        <w:rPr>
          <w:rFonts w:hint="default" w:ascii="Times New Roman" w:hAnsi="Times New Roman" w:cs="Times New Roman" w:eastAsiaTheme="majorEastAsia"/>
          <w:color w:val="auto"/>
          <w:spacing w:val="8"/>
          <w:sz w:val="21"/>
          <w:szCs w:val="21"/>
        </w:rPr>
        <w:t>、解决问题的能力；求知欲强，知识面宽。</w:t>
      </w:r>
    </w:p>
    <w:p w14:paraId="32486AC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36"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4"/>
          <w:sz w:val="21"/>
          <w:szCs w:val="21"/>
        </w:rPr>
        <w:t>3.身体好。有</w:t>
      </w:r>
      <w:r>
        <w:rPr>
          <w:rFonts w:hint="default" w:ascii="Times New Roman" w:hAnsi="Times New Roman" w:cs="Times New Roman" w:eastAsiaTheme="majorEastAsia"/>
          <w:color w:val="auto"/>
          <w:spacing w:val="3"/>
          <w:sz w:val="21"/>
          <w:szCs w:val="21"/>
        </w:rPr>
        <w:t>健</w:t>
      </w:r>
      <w:r>
        <w:rPr>
          <w:rFonts w:hint="default" w:ascii="Times New Roman" w:hAnsi="Times New Roman" w:cs="Times New Roman" w:eastAsiaTheme="majorEastAsia"/>
          <w:color w:val="auto"/>
          <w:spacing w:val="2"/>
          <w:sz w:val="21"/>
          <w:szCs w:val="21"/>
        </w:rPr>
        <w:t>康的体质和良好的心理素质，有健康的生活</w:t>
      </w:r>
      <w:r>
        <w:rPr>
          <w:rFonts w:hint="default" w:ascii="Times New Roman" w:hAnsi="Times New Roman" w:cs="Times New Roman" w:eastAsiaTheme="majorEastAsia"/>
          <w:color w:val="auto"/>
          <w:spacing w:val="7"/>
          <w:sz w:val="21"/>
          <w:szCs w:val="21"/>
        </w:rPr>
        <w:t>习</w:t>
      </w:r>
      <w:r>
        <w:rPr>
          <w:rFonts w:hint="default" w:ascii="Times New Roman" w:hAnsi="Times New Roman" w:cs="Times New Roman" w:eastAsiaTheme="majorEastAsia"/>
          <w:color w:val="auto"/>
          <w:spacing w:val="5"/>
          <w:sz w:val="21"/>
          <w:szCs w:val="21"/>
        </w:rPr>
        <w:t>性和良好的卫生习惯，达到《国家学生体质健康标准》良好标</w:t>
      </w:r>
      <w:r>
        <w:rPr>
          <w:rFonts w:hint="default" w:ascii="Times New Roman" w:hAnsi="Times New Roman" w:cs="Times New Roman" w:eastAsiaTheme="majorEastAsia"/>
          <w:color w:val="auto"/>
          <w:spacing w:val="1"/>
          <w:sz w:val="21"/>
          <w:szCs w:val="21"/>
        </w:rPr>
        <w:t>准；具有积极</w:t>
      </w:r>
      <w:r>
        <w:rPr>
          <w:rFonts w:hint="default" w:ascii="Times New Roman" w:hAnsi="Times New Roman" w:cs="Times New Roman" w:eastAsiaTheme="majorEastAsia"/>
          <w:color w:val="auto"/>
          <w:sz w:val="21"/>
          <w:szCs w:val="21"/>
        </w:rPr>
        <w:t>、健康、向上的精神风貌。</w:t>
      </w:r>
    </w:p>
    <w:p w14:paraId="39BC65A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2"/>
          <w:position w:val="5"/>
          <w:sz w:val="21"/>
          <w:szCs w:val="21"/>
          <w:lang w:eastAsia="zh-CN"/>
        </w:rPr>
        <w:t>（</w:t>
      </w:r>
      <w:r>
        <w:rPr>
          <w:rFonts w:hint="default" w:ascii="Times New Roman" w:hAnsi="Times New Roman" w:cs="Times New Roman" w:eastAsiaTheme="majorEastAsia"/>
          <w:color w:val="auto"/>
          <w:spacing w:val="2"/>
          <w:position w:val="5"/>
          <w:sz w:val="21"/>
          <w:szCs w:val="21"/>
        </w:rPr>
        <w:t>三</w:t>
      </w:r>
      <w:r>
        <w:rPr>
          <w:rFonts w:hint="default" w:ascii="Times New Roman" w:hAnsi="Times New Roman" w:cs="Times New Roman" w:eastAsiaTheme="majorEastAsia"/>
          <w:color w:val="auto"/>
          <w:spacing w:val="2"/>
          <w:position w:val="5"/>
          <w:sz w:val="21"/>
          <w:szCs w:val="21"/>
          <w:lang w:eastAsia="zh-CN"/>
        </w:rPr>
        <w:t>）</w:t>
      </w:r>
      <w:r>
        <w:rPr>
          <w:rFonts w:hint="default" w:ascii="Times New Roman" w:hAnsi="Times New Roman" w:cs="Times New Roman" w:eastAsiaTheme="majorEastAsia"/>
          <w:color w:val="auto"/>
          <w:spacing w:val="2"/>
          <w:position w:val="5"/>
          <w:sz w:val="21"/>
          <w:szCs w:val="21"/>
        </w:rPr>
        <w:t>优秀学生干</w:t>
      </w:r>
      <w:r>
        <w:rPr>
          <w:rFonts w:hint="default" w:ascii="Times New Roman" w:hAnsi="Times New Roman" w:cs="Times New Roman" w:eastAsiaTheme="majorEastAsia"/>
          <w:color w:val="auto"/>
          <w:spacing w:val="1"/>
          <w:position w:val="5"/>
          <w:sz w:val="21"/>
          <w:szCs w:val="21"/>
        </w:rPr>
        <w:t>部评选条件：</w:t>
      </w:r>
    </w:p>
    <w:p w14:paraId="19AE808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08" w:firstLineChars="200"/>
        <w:textAlignment w:val="auto"/>
        <w:rPr>
          <w:rFonts w:hint="default" w:ascii="Times New Roman" w:hAnsi="Times New Roman" w:cs="Times New Roman" w:eastAsiaTheme="majorEastAsia"/>
          <w:color w:val="auto"/>
          <w:spacing w:val="-3"/>
          <w:sz w:val="21"/>
          <w:szCs w:val="21"/>
        </w:rPr>
      </w:pPr>
      <w:r>
        <w:rPr>
          <w:rFonts w:hint="default" w:ascii="Times New Roman" w:hAnsi="Times New Roman" w:cs="Times New Roman" w:eastAsiaTheme="majorEastAsia"/>
          <w:color w:val="auto"/>
          <w:spacing w:val="-3"/>
          <w:sz w:val="21"/>
          <w:szCs w:val="21"/>
        </w:rPr>
        <w:t>1.具有坚定正确的政治方向，坚持党的基本路线，认真学习马克思列宁主义、毛泽东思想和中国特色社会主义理论体系，团结友爱，热爱劳动，勤俭质朴，德才兼备，品学兼优， 自觉遵守校纪校规，无违纪行为。</w:t>
      </w:r>
    </w:p>
    <w:p w14:paraId="1F249603">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08" w:firstLineChars="200"/>
        <w:textAlignment w:val="auto"/>
        <w:rPr>
          <w:rFonts w:hint="default" w:ascii="Times New Roman" w:hAnsi="Times New Roman" w:cs="Times New Roman" w:eastAsiaTheme="majorEastAsia"/>
          <w:color w:val="auto"/>
          <w:spacing w:val="-3"/>
          <w:sz w:val="21"/>
          <w:szCs w:val="21"/>
        </w:rPr>
      </w:pPr>
      <w:r>
        <w:rPr>
          <w:rFonts w:hint="default" w:ascii="Times New Roman" w:hAnsi="Times New Roman" w:cs="Times New Roman" w:eastAsiaTheme="majorEastAsia"/>
          <w:color w:val="auto"/>
          <w:spacing w:val="-3"/>
          <w:sz w:val="21"/>
          <w:szCs w:val="21"/>
        </w:rPr>
        <w:t>2.工作认真负责。能处理好学习与工作的关系，原则性强，关心、团结同学，谦虚谨慎，严格要求自己，以身作则，在同学中起表率作用，有较高威信，工作努力，有实绩。</w:t>
      </w:r>
    </w:p>
    <w:p w14:paraId="4C4B56C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16" w:firstLineChars="200"/>
        <w:textAlignment w:val="auto"/>
        <w:rPr>
          <w:rFonts w:hint="default" w:ascii="Times New Roman" w:hAnsi="Times New Roman" w:cs="Times New Roman" w:eastAsiaTheme="majorEastAsia"/>
          <w:color w:val="auto"/>
          <w:sz w:val="21"/>
          <w:szCs w:val="21"/>
          <w:lang w:eastAsia="zh-CN"/>
        </w:rPr>
      </w:pPr>
      <w:r>
        <w:rPr>
          <w:rFonts w:hint="default" w:ascii="Times New Roman" w:hAnsi="Times New Roman" w:cs="Times New Roman" w:eastAsiaTheme="majorEastAsia"/>
          <w:color w:val="auto"/>
          <w:spacing w:val="-1"/>
          <w:sz w:val="21"/>
          <w:szCs w:val="21"/>
        </w:rPr>
        <w:t>3.刻</w:t>
      </w:r>
      <w:r>
        <w:rPr>
          <w:rFonts w:hint="default" w:ascii="Times New Roman" w:hAnsi="Times New Roman" w:cs="Times New Roman" w:eastAsiaTheme="majorEastAsia"/>
          <w:color w:val="auto"/>
          <w:sz w:val="21"/>
          <w:szCs w:val="21"/>
        </w:rPr>
        <w:t xml:space="preserve">苦学习，严于律己。自觉遵守学院纪律和各项规章制度， </w:t>
      </w:r>
      <w:r>
        <w:rPr>
          <w:rFonts w:hint="default" w:ascii="Times New Roman" w:hAnsi="Times New Roman" w:cs="Times New Roman" w:eastAsiaTheme="majorEastAsia"/>
          <w:color w:val="auto"/>
          <w:spacing w:val="1"/>
          <w:sz w:val="21"/>
          <w:szCs w:val="21"/>
        </w:rPr>
        <w:t>学习刻苦，学</w:t>
      </w:r>
      <w:r>
        <w:rPr>
          <w:rFonts w:hint="default" w:ascii="Times New Roman" w:hAnsi="Times New Roman" w:cs="Times New Roman" w:eastAsiaTheme="majorEastAsia"/>
          <w:color w:val="auto"/>
          <w:sz w:val="21"/>
          <w:szCs w:val="21"/>
        </w:rPr>
        <w:t>习目的明确，态度端正，评选学年课程无重修或补</w:t>
      </w:r>
      <w:r>
        <w:rPr>
          <w:rFonts w:hint="default" w:ascii="Times New Roman" w:hAnsi="Times New Roman" w:cs="Times New Roman" w:eastAsiaTheme="majorEastAsia"/>
          <w:color w:val="auto"/>
          <w:spacing w:val="2"/>
          <w:sz w:val="21"/>
          <w:szCs w:val="21"/>
        </w:rPr>
        <w:t>考，学年综合测评成绩在班级排名20%以上，本学年考试考查</w:t>
      </w:r>
      <w:r>
        <w:rPr>
          <w:rFonts w:hint="default" w:ascii="Times New Roman" w:hAnsi="Times New Roman" w:cs="Times New Roman" w:eastAsiaTheme="majorEastAsia"/>
          <w:color w:val="auto"/>
          <w:sz w:val="21"/>
          <w:szCs w:val="21"/>
        </w:rPr>
        <w:t>课</w:t>
      </w:r>
      <w:r>
        <w:rPr>
          <w:rFonts w:hint="default" w:ascii="Times New Roman" w:hAnsi="Times New Roman" w:cs="Times New Roman" w:eastAsiaTheme="majorEastAsia"/>
          <w:color w:val="auto"/>
          <w:spacing w:val="6"/>
          <w:sz w:val="21"/>
          <w:szCs w:val="21"/>
        </w:rPr>
        <w:t>综合平均成绩排名在本班学生总人数的前30%以</w:t>
      </w:r>
      <w:r>
        <w:rPr>
          <w:rFonts w:hint="default" w:ascii="Times New Roman" w:hAnsi="Times New Roman" w:cs="Times New Roman" w:eastAsiaTheme="majorEastAsia"/>
          <w:color w:val="auto"/>
          <w:spacing w:val="2"/>
          <w:sz w:val="21"/>
          <w:szCs w:val="21"/>
        </w:rPr>
        <w:t>上</w:t>
      </w:r>
      <w:r>
        <w:rPr>
          <w:rFonts w:hint="default" w:ascii="Times New Roman" w:hAnsi="Times New Roman" w:cs="Times New Roman" w:eastAsiaTheme="majorEastAsia"/>
          <w:color w:val="auto"/>
          <w:spacing w:val="2"/>
          <w:sz w:val="21"/>
          <w:szCs w:val="21"/>
          <w:lang w:eastAsia="zh-CN"/>
        </w:rPr>
        <w:t>。</w:t>
      </w:r>
    </w:p>
    <w:p w14:paraId="2FA5AE82">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56"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9"/>
          <w:sz w:val="21"/>
          <w:szCs w:val="21"/>
        </w:rPr>
        <w:t>4</w:t>
      </w:r>
      <w:r>
        <w:rPr>
          <w:rFonts w:hint="default" w:ascii="Times New Roman" w:hAnsi="Times New Roman" w:cs="Times New Roman" w:eastAsiaTheme="majorEastAsia"/>
          <w:color w:val="auto"/>
          <w:spacing w:val="8"/>
          <w:sz w:val="21"/>
          <w:szCs w:val="21"/>
        </w:rPr>
        <w:t>.热心学生工作，工作积极、主动，勤勤恳恳、任劳任怨。</w:t>
      </w:r>
      <w:r>
        <w:rPr>
          <w:rFonts w:hint="default" w:ascii="Times New Roman" w:hAnsi="Times New Roman" w:cs="Times New Roman" w:eastAsiaTheme="majorEastAsia"/>
          <w:color w:val="auto"/>
          <w:spacing w:val="6"/>
          <w:sz w:val="21"/>
          <w:szCs w:val="21"/>
        </w:rPr>
        <w:t>有</w:t>
      </w:r>
      <w:r>
        <w:rPr>
          <w:rFonts w:hint="default" w:ascii="Times New Roman" w:hAnsi="Times New Roman" w:cs="Times New Roman" w:eastAsiaTheme="majorEastAsia"/>
          <w:color w:val="auto"/>
          <w:spacing w:val="5"/>
          <w:sz w:val="21"/>
          <w:szCs w:val="21"/>
        </w:rPr>
        <w:t>一定组织能力，能积极带领同学完成学校、二级学院、班级交</w:t>
      </w:r>
      <w:r>
        <w:rPr>
          <w:rFonts w:hint="default" w:ascii="Times New Roman" w:hAnsi="Times New Roman" w:cs="Times New Roman" w:eastAsiaTheme="majorEastAsia"/>
          <w:color w:val="auto"/>
          <w:spacing w:val="8"/>
          <w:sz w:val="21"/>
          <w:szCs w:val="21"/>
        </w:rPr>
        <w:t>给</w:t>
      </w:r>
      <w:r>
        <w:rPr>
          <w:rFonts w:hint="default" w:ascii="Times New Roman" w:hAnsi="Times New Roman" w:cs="Times New Roman" w:eastAsiaTheme="majorEastAsia"/>
          <w:color w:val="auto"/>
          <w:spacing w:val="4"/>
          <w:sz w:val="21"/>
          <w:szCs w:val="21"/>
        </w:rPr>
        <w:t>的各项工作。</w:t>
      </w:r>
    </w:p>
    <w:p w14:paraId="4F8B1CD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76"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4"/>
          <w:sz w:val="21"/>
          <w:szCs w:val="21"/>
        </w:rPr>
        <w:t>5</w:t>
      </w:r>
      <w:r>
        <w:rPr>
          <w:rFonts w:hint="default" w:ascii="Times New Roman" w:hAnsi="Times New Roman" w:cs="Times New Roman" w:eastAsiaTheme="majorEastAsia"/>
          <w:color w:val="auto"/>
          <w:spacing w:val="13"/>
          <w:sz w:val="21"/>
          <w:szCs w:val="21"/>
        </w:rPr>
        <w:t>.</w:t>
      </w:r>
      <w:r>
        <w:rPr>
          <w:rFonts w:hint="default" w:ascii="Times New Roman" w:hAnsi="Times New Roman" w:cs="Times New Roman" w:eastAsiaTheme="majorEastAsia"/>
          <w:color w:val="auto"/>
          <w:spacing w:val="7"/>
          <w:sz w:val="21"/>
          <w:szCs w:val="21"/>
        </w:rPr>
        <w:t>担任班委及以上学生干部职务一年以上，含班级</w:t>
      </w:r>
      <w:r>
        <w:rPr>
          <w:rFonts w:hint="default" w:ascii="Times New Roman" w:hAnsi="Times New Roman" w:cs="Times New Roman" w:eastAsiaTheme="majorEastAsia"/>
          <w:color w:val="auto"/>
          <w:spacing w:val="7"/>
          <w:sz w:val="21"/>
          <w:szCs w:val="21"/>
          <w:lang w:eastAsia="zh-CN"/>
        </w:rPr>
        <w:t>（</w:t>
      </w:r>
      <w:r>
        <w:rPr>
          <w:rFonts w:hint="default" w:ascii="Times New Roman" w:hAnsi="Times New Roman" w:cs="Times New Roman" w:eastAsiaTheme="majorEastAsia"/>
          <w:color w:val="auto"/>
          <w:spacing w:val="7"/>
          <w:sz w:val="21"/>
          <w:szCs w:val="21"/>
        </w:rPr>
        <w:t>团支部、</w:t>
      </w:r>
      <w:r>
        <w:rPr>
          <w:rFonts w:hint="default" w:ascii="Times New Roman" w:hAnsi="Times New Roman" w:cs="Times New Roman" w:eastAsiaTheme="majorEastAsia"/>
          <w:color w:val="auto"/>
          <w:sz w:val="21"/>
          <w:szCs w:val="21"/>
        </w:rPr>
        <w:t xml:space="preserve"> </w:t>
      </w:r>
      <w:r>
        <w:rPr>
          <w:rFonts w:hint="default" w:ascii="Times New Roman" w:hAnsi="Times New Roman" w:cs="Times New Roman" w:eastAsiaTheme="majorEastAsia"/>
          <w:color w:val="auto"/>
          <w:spacing w:val="2"/>
          <w:sz w:val="21"/>
          <w:szCs w:val="21"/>
        </w:rPr>
        <w:t>党支部</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、校、院学生会</w:t>
      </w:r>
      <w:r>
        <w:rPr>
          <w:rFonts w:hint="default" w:ascii="Times New Roman" w:hAnsi="Times New Roman" w:cs="Times New Roman" w:eastAsiaTheme="majorEastAsia"/>
          <w:color w:val="auto"/>
          <w:spacing w:val="1"/>
          <w:sz w:val="21"/>
          <w:szCs w:val="21"/>
          <w:lang w:eastAsia="zh-CN"/>
        </w:rPr>
        <w:t>（</w:t>
      </w:r>
      <w:r>
        <w:rPr>
          <w:rFonts w:hint="default" w:ascii="Times New Roman" w:hAnsi="Times New Roman" w:cs="Times New Roman" w:eastAsiaTheme="majorEastAsia"/>
          <w:color w:val="auto"/>
          <w:spacing w:val="1"/>
          <w:sz w:val="21"/>
          <w:szCs w:val="21"/>
        </w:rPr>
        <w:t>团委</w:t>
      </w:r>
      <w:r>
        <w:rPr>
          <w:rFonts w:hint="default" w:ascii="Times New Roman" w:hAnsi="Times New Roman" w:cs="Times New Roman" w:eastAsiaTheme="majorEastAsia"/>
          <w:color w:val="auto"/>
          <w:spacing w:val="1"/>
          <w:sz w:val="21"/>
          <w:szCs w:val="21"/>
          <w:lang w:eastAsia="zh-CN"/>
        </w:rPr>
        <w:t>）</w:t>
      </w:r>
      <w:r>
        <w:rPr>
          <w:rFonts w:hint="default" w:ascii="Times New Roman" w:hAnsi="Times New Roman" w:cs="Times New Roman" w:eastAsiaTheme="majorEastAsia"/>
          <w:color w:val="auto"/>
          <w:spacing w:val="1"/>
          <w:sz w:val="21"/>
          <w:szCs w:val="21"/>
        </w:rPr>
        <w:t>、宿舍管理委员会职务。</w:t>
      </w:r>
    </w:p>
    <w:p w14:paraId="2C146362">
      <w:pPr>
        <w:keepNext w:val="0"/>
        <w:keepLines w:val="0"/>
        <w:pageBreakBefore w:val="0"/>
        <w:widowControl w:val="0"/>
        <w:tabs>
          <w:tab w:val="left" w:pos="770"/>
        </w:tabs>
        <w:kinsoku/>
        <w:wordWrap/>
        <w:overflowPunct/>
        <w:topLinePunct w:val="0"/>
        <w:autoSpaceDE/>
        <w:autoSpaceDN/>
        <w:bidi w:val="0"/>
        <w:adjustRightInd/>
        <w:snapToGrid/>
        <w:spacing w:beforeAutospacing="0" w:afterAutospacing="0" w:line="420" w:lineRule="exact"/>
        <w:ind w:left="0" w:right="0" w:firstLine="424" w:firstLineChars="200"/>
        <w:textAlignment w:val="auto"/>
        <w:rPr>
          <w:rFonts w:hint="default" w:ascii="Times New Roman" w:hAnsi="Times New Roman" w:cs="Times New Roman" w:eastAsiaTheme="majorEastAsia"/>
          <w:color w:val="auto"/>
          <w:spacing w:val="4"/>
          <w:sz w:val="21"/>
          <w:szCs w:val="21"/>
        </w:rPr>
      </w:pPr>
      <w:r>
        <w:rPr>
          <w:rFonts w:hint="default" w:ascii="Times New Roman" w:hAnsi="Times New Roman" w:cs="Times New Roman" w:eastAsiaTheme="majorEastAsia"/>
          <w:color w:val="auto"/>
          <w:spacing w:val="1"/>
          <w:sz w:val="21"/>
          <w:szCs w:val="21"/>
          <w:lang w:eastAsia="zh-CN"/>
        </w:rPr>
        <w:t>（</w:t>
      </w:r>
      <w:r>
        <w:rPr>
          <w:rFonts w:hint="default" w:ascii="Times New Roman" w:hAnsi="Times New Roman" w:cs="Times New Roman" w:eastAsiaTheme="majorEastAsia"/>
          <w:color w:val="auto"/>
          <w:spacing w:val="1"/>
          <w:sz w:val="21"/>
          <w:szCs w:val="21"/>
        </w:rPr>
        <w:t>四</w:t>
      </w:r>
      <w:r>
        <w:rPr>
          <w:rFonts w:hint="default" w:ascii="Times New Roman" w:hAnsi="Times New Roman" w:cs="Times New Roman" w:eastAsiaTheme="majorEastAsia"/>
          <w:color w:val="auto"/>
          <w:spacing w:val="1"/>
          <w:sz w:val="21"/>
          <w:szCs w:val="21"/>
          <w:lang w:eastAsia="zh-CN"/>
        </w:rPr>
        <w:t>）</w:t>
      </w:r>
      <w:r>
        <w:rPr>
          <w:rFonts w:hint="default" w:ascii="Times New Roman" w:hAnsi="Times New Roman" w:cs="Times New Roman" w:eastAsiaTheme="majorEastAsia"/>
          <w:color w:val="auto"/>
          <w:spacing w:val="1"/>
          <w:sz w:val="21"/>
          <w:szCs w:val="21"/>
        </w:rPr>
        <w:t>凡是凡有下列</w:t>
      </w:r>
      <w:r>
        <w:rPr>
          <w:rFonts w:hint="default" w:ascii="Times New Roman" w:hAnsi="Times New Roman" w:cs="Times New Roman" w:eastAsiaTheme="majorEastAsia"/>
          <w:color w:val="auto"/>
          <w:sz w:val="21"/>
          <w:szCs w:val="21"/>
        </w:rPr>
        <w:t>情况之一者，取消三好学生、优秀学生</w:t>
      </w:r>
      <w:r>
        <w:rPr>
          <w:rFonts w:hint="default" w:ascii="Times New Roman" w:hAnsi="Times New Roman" w:cs="Times New Roman" w:eastAsiaTheme="majorEastAsia"/>
          <w:color w:val="auto"/>
          <w:spacing w:val="8"/>
          <w:sz w:val="21"/>
          <w:szCs w:val="21"/>
        </w:rPr>
        <w:t>干</w:t>
      </w:r>
      <w:r>
        <w:rPr>
          <w:rFonts w:hint="default" w:ascii="Times New Roman" w:hAnsi="Times New Roman" w:cs="Times New Roman" w:eastAsiaTheme="majorEastAsia"/>
          <w:color w:val="auto"/>
          <w:spacing w:val="4"/>
          <w:sz w:val="21"/>
          <w:szCs w:val="21"/>
        </w:rPr>
        <w:t>部评优资格：</w:t>
      </w:r>
    </w:p>
    <w:p w14:paraId="52EFD5E9">
      <w:pPr>
        <w:keepNext w:val="0"/>
        <w:keepLines w:val="0"/>
        <w:pageBreakBefore w:val="0"/>
        <w:widowControl w:val="0"/>
        <w:tabs>
          <w:tab w:val="left" w:pos="770"/>
        </w:tabs>
        <w:kinsoku/>
        <w:wordWrap/>
        <w:overflowPunct/>
        <w:topLinePunct w:val="0"/>
        <w:autoSpaceDE/>
        <w:autoSpaceDN/>
        <w:bidi w:val="0"/>
        <w:adjustRightInd/>
        <w:snapToGrid/>
        <w:spacing w:beforeAutospacing="0" w:afterAutospacing="0" w:line="420" w:lineRule="exact"/>
        <w:ind w:left="0" w:right="0" w:firstLine="468" w:firstLineChars="200"/>
        <w:textAlignment w:val="auto"/>
        <w:rPr>
          <w:rFonts w:hint="default" w:ascii="Times New Roman" w:hAnsi="Times New Roman" w:cs="Times New Roman" w:eastAsiaTheme="majorEastAsia"/>
          <w:color w:val="auto"/>
          <w:spacing w:val="-6"/>
          <w:sz w:val="21"/>
          <w:szCs w:val="21"/>
        </w:rPr>
      </w:pPr>
      <w:r>
        <w:rPr>
          <w:rFonts w:hint="default" w:ascii="Times New Roman" w:hAnsi="Times New Roman" w:cs="Times New Roman" w:eastAsiaTheme="majorEastAsia"/>
          <w:color w:val="auto"/>
          <w:spacing w:val="12"/>
          <w:sz w:val="21"/>
          <w:szCs w:val="21"/>
        </w:rPr>
        <w:t>1.违</w:t>
      </w:r>
      <w:r>
        <w:rPr>
          <w:rFonts w:hint="default" w:ascii="Times New Roman" w:hAnsi="Times New Roman" w:cs="Times New Roman" w:eastAsiaTheme="majorEastAsia"/>
          <w:color w:val="auto"/>
          <w:spacing w:val="8"/>
          <w:sz w:val="21"/>
          <w:szCs w:val="21"/>
        </w:rPr>
        <w:t>反</w:t>
      </w:r>
      <w:r>
        <w:rPr>
          <w:rFonts w:hint="default" w:ascii="Times New Roman" w:hAnsi="Times New Roman" w:cs="Times New Roman" w:eastAsiaTheme="majorEastAsia"/>
          <w:color w:val="auto"/>
          <w:spacing w:val="6"/>
          <w:sz w:val="21"/>
          <w:szCs w:val="21"/>
        </w:rPr>
        <w:t>校纪校规，受学校党、团、警告</w:t>
      </w:r>
      <w:r>
        <w:rPr>
          <w:rFonts w:hint="default" w:ascii="Times New Roman" w:hAnsi="Times New Roman" w:cs="Times New Roman" w:eastAsiaTheme="majorEastAsia"/>
          <w:color w:val="auto"/>
          <w:spacing w:val="6"/>
          <w:sz w:val="21"/>
          <w:szCs w:val="21"/>
          <w:lang w:eastAsia="zh-CN"/>
        </w:rPr>
        <w:t>（</w:t>
      </w:r>
      <w:r>
        <w:rPr>
          <w:rFonts w:hint="default" w:ascii="Times New Roman" w:hAnsi="Times New Roman" w:cs="Times New Roman" w:eastAsiaTheme="majorEastAsia"/>
          <w:color w:val="auto"/>
          <w:spacing w:val="6"/>
          <w:sz w:val="21"/>
          <w:szCs w:val="21"/>
        </w:rPr>
        <w:t>含</w:t>
      </w:r>
      <w:r>
        <w:rPr>
          <w:rFonts w:hint="default" w:ascii="Times New Roman" w:hAnsi="Times New Roman" w:cs="Times New Roman" w:eastAsiaTheme="majorEastAsia"/>
          <w:color w:val="auto"/>
          <w:spacing w:val="6"/>
          <w:sz w:val="21"/>
          <w:szCs w:val="21"/>
          <w:lang w:eastAsia="zh-CN"/>
        </w:rPr>
        <w:t>）</w:t>
      </w:r>
      <w:r>
        <w:rPr>
          <w:rFonts w:hint="default" w:ascii="Times New Roman" w:hAnsi="Times New Roman" w:cs="Times New Roman" w:eastAsiaTheme="majorEastAsia"/>
          <w:color w:val="auto"/>
          <w:spacing w:val="6"/>
          <w:sz w:val="21"/>
          <w:szCs w:val="21"/>
        </w:rPr>
        <w:t>以上纪律处分</w:t>
      </w:r>
      <w:r>
        <w:rPr>
          <w:rFonts w:hint="default" w:ascii="Times New Roman" w:hAnsi="Times New Roman" w:cs="Times New Roman" w:eastAsiaTheme="majorEastAsia"/>
          <w:color w:val="auto"/>
          <w:spacing w:val="-7"/>
          <w:sz w:val="21"/>
          <w:szCs w:val="21"/>
        </w:rPr>
        <w:t>者</w:t>
      </w:r>
      <w:r>
        <w:rPr>
          <w:rFonts w:hint="default" w:ascii="Times New Roman" w:hAnsi="Times New Roman" w:cs="Times New Roman" w:eastAsiaTheme="majorEastAsia"/>
          <w:color w:val="auto"/>
          <w:spacing w:val="-6"/>
          <w:sz w:val="21"/>
          <w:szCs w:val="21"/>
        </w:rPr>
        <w:t>；</w:t>
      </w:r>
    </w:p>
    <w:p w14:paraId="49C395D1">
      <w:pPr>
        <w:keepNext w:val="0"/>
        <w:keepLines w:val="0"/>
        <w:pageBreakBefore w:val="0"/>
        <w:widowControl w:val="0"/>
        <w:tabs>
          <w:tab w:val="left" w:pos="770"/>
        </w:tabs>
        <w:kinsoku/>
        <w:wordWrap/>
        <w:overflowPunct/>
        <w:topLinePunct w:val="0"/>
        <w:autoSpaceDE/>
        <w:autoSpaceDN/>
        <w:bidi w:val="0"/>
        <w:adjustRightInd/>
        <w:snapToGrid/>
        <w:spacing w:beforeAutospacing="0" w:afterAutospacing="0" w:line="420" w:lineRule="exact"/>
        <w:ind w:left="0" w:right="0" w:firstLine="50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20"/>
          <w:sz w:val="21"/>
          <w:szCs w:val="21"/>
        </w:rPr>
        <w:t>2</w:t>
      </w:r>
      <w:r>
        <w:rPr>
          <w:rFonts w:hint="default" w:ascii="Times New Roman" w:hAnsi="Times New Roman" w:cs="Times New Roman" w:eastAsiaTheme="majorEastAsia"/>
          <w:color w:val="auto"/>
          <w:spacing w:val="15"/>
          <w:sz w:val="21"/>
          <w:szCs w:val="21"/>
        </w:rPr>
        <w:t>.</w:t>
      </w:r>
      <w:r>
        <w:rPr>
          <w:rFonts w:hint="default" w:ascii="Times New Roman" w:hAnsi="Times New Roman" w:cs="Times New Roman" w:eastAsiaTheme="majorEastAsia"/>
          <w:color w:val="auto"/>
          <w:spacing w:val="10"/>
          <w:sz w:val="21"/>
          <w:szCs w:val="21"/>
        </w:rPr>
        <w:t>学年累计旷课两学时</w:t>
      </w:r>
      <w:r>
        <w:rPr>
          <w:rFonts w:hint="default" w:ascii="Times New Roman" w:hAnsi="Times New Roman" w:cs="Times New Roman" w:eastAsiaTheme="majorEastAsia"/>
          <w:color w:val="auto"/>
          <w:spacing w:val="10"/>
          <w:sz w:val="21"/>
          <w:szCs w:val="21"/>
          <w:lang w:eastAsia="zh-CN"/>
        </w:rPr>
        <w:t>（</w:t>
      </w:r>
      <w:r>
        <w:rPr>
          <w:rFonts w:hint="default" w:ascii="Times New Roman" w:hAnsi="Times New Roman" w:cs="Times New Roman" w:eastAsiaTheme="majorEastAsia"/>
          <w:color w:val="auto"/>
          <w:spacing w:val="10"/>
          <w:sz w:val="21"/>
          <w:szCs w:val="21"/>
        </w:rPr>
        <w:t>含</w:t>
      </w:r>
      <w:r>
        <w:rPr>
          <w:rFonts w:hint="default" w:ascii="Times New Roman" w:hAnsi="Times New Roman" w:cs="Times New Roman" w:eastAsiaTheme="majorEastAsia"/>
          <w:color w:val="auto"/>
          <w:spacing w:val="10"/>
          <w:sz w:val="21"/>
          <w:szCs w:val="21"/>
          <w:lang w:eastAsia="zh-CN"/>
        </w:rPr>
        <w:t>）</w:t>
      </w:r>
      <w:r>
        <w:rPr>
          <w:rFonts w:hint="default" w:ascii="Times New Roman" w:hAnsi="Times New Roman" w:cs="Times New Roman" w:eastAsiaTheme="majorEastAsia"/>
          <w:color w:val="auto"/>
          <w:spacing w:val="10"/>
          <w:sz w:val="21"/>
          <w:szCs w:val="21"/>
        </w:rPr>
        <w:t>以上者；</w:t>
      </w:r>
    </w:p>
    <w:p w14:paraId="2730C57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5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8"/>
          <w:sz w:val="21"/>
          <w:szCs w:val="21"/>
        </w:rPr>
        <w:t>3.学年</w:t>
      </w:r>
      <w:r>
        <w:rPr>
          <w:rFonts w:hint="default" w:ascii="Times New Roman" w:hAnsi="Times New Roman" w:cs="Times New Roman" w:eastAsiaTheme="majorEastAsia"/>
          <w:color w:val="auto"/>
          <w:spacing w:val="6"/>
          <w:sz w:val="21"/>
          <w:szCs w:val="21"/>
        </w:rPr>
        <w:t>考</w:t>
      </w:r>
      <w:r>
        <w:rPr>
          <w:rFonts w:hint="default" w:ascii="Times New Roman" w:hAnsi="Times New Roman" w:cs="Times New Roman" w:eastAsiaTheme="majorEastAsia"/>
          <w:color w:val="auto"/>
          <w:spacing w:val="4"/>
          <w:sz w:val="21"/>
          <w:szCs w:val="21"/>
        </w:rPr>
        <w:t>试考查课程一门</w:t>
      </w:r>
      <w:r>
        <w:rPr>
          <w:rFonts w:hint="default" w:ascii="Times New Roman" w:hAnsi="Times New Roman" w:cs="Times New Roman" w:eastAsiaTheme="majorEastAsia"/>
          <w:color w:val="auto"/>
          <w:spacing w:val="4"/>
          <w:sz w:val="21"/>
          <w:szCs w:val="21"/>
          <w:lang w:eastAsia="zh-CN"/>
        </w:rPr>
        <w:t>（</w:t>
      </w:r>
      <w:r>
        <w:rPr>
          <w:rFonts w:hint="default" w:ascii="Times New Roman" w:hAnsi="Times New Roman" w:cs="Times New Roman" w:eastAsiaTheme="majorEastAsia"/>
          <w:color w:val="auto"/>
          <w:spacing w:val="4"/>
          <w:sz w:val="21"/>
          <w:szCs w:val="21"/>
        </w:rPr>
        <w:t>含</w:t>
      </w:r>
      <w:r>
        <w:rPr>
          <w:rFonts w:hint="default" w:ascii="Times New Roman" w:hAnsi="Times New Roman" w:cs="Times New Roman" w:eastAsiaTheme="majorEastAsia"/>
          <w:color w:val="auto"/>
          <w:spacing w:val="4"/>
          <w:sz w:val="21"/>
          <w:szCs w:val="21"/>
          <w:lang w:eastAsia="zh-CN"/>
        </w:rPr>
        <w:t>）</w:t>
      </w:r>
      <w:r>
        <w:rPr>
          <w:rFonts w:hint="default" w:ascii="Times New Roman" w:hAnsi="Times New Roman" w:cs="Times New Roman" w:eastAsiaTheme="majorEastAsia"/>
          <w:color w:val="auto"/>
          <w:spacing w:val="4"/>
          <w:sz w:val="21"/>
          <w:szCs w:val="21"/>
        </w:rPr>
        <w:t>以上补考不及格或两门以上</w:t>
      </w:r>
      <w:r>
        <w:rPr>
          <w:rFonts w:hint="default" w:ascii="Times New Roman" w:hAnsi="Times New Roman" w:cs="Times New Roman" w:eastAsiaTheme="majorEastAsia"/>
          <w:color w:val="auto"/>
          <w:spacing w:val="-4"/>
          <w:sz w:val="21"/>
          <w:szCs w:val="21"/>
        </w:rPr>
        <w:t>补</w:t>
      </w:r>
      <w:r>
        <w:rPr>
          <w:rFonts w:hint="default" w:ascii="Times New Roman" w:hAnsi="Times New Roman" w:cs="Times New Roman" w:eastAsiaTheme="majorEastAsia"/>
          <w:color w:val="auto"/>
          <w:spacing w:val="-2"/>
          <w:sz w:val="21"/>
          <w:szCs w:val="21"/>
        </w:rPr>
        <w:t>考；</w:t>
      </w:r>
    </w:p>
    <w:p w14:paraId="5A977442">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68"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2"/>
          <w:sz w:val="21"/>
          <w:szCs w:val="21"/>
        </w:rPr>
        <w:t>4</w:t>
      </w:r>
      <w:r>
        <w:rPr>
          <w:rFonts w:hint="default" w:ascii="Times New Roman" w:hAnsi="Times New Roman" w:cs="Times New Roman" w:eastAsiaTheme="majorEastAsia"/>
          <w:color w:val="auto"/>
          <w:spacing w:val="7"/>
          <w:sz w:val="21"/>
          <w:szCs w:val="21"/>
        </w:rPr>
        <w:t>.学年累计事假达7天</w:t>
      </w:r>
      <w:r>
        <w:rPr>
          <w:rFonts w:hint="default" w:ascii="Times New Roman" w:hAnsi="Times New Roman" w:cs="Times New Roman" w:eastAsiaTheme="majorEastAsia"/>
          <w:color w:val="auto"/>
          <w:spacing w:val="7"/>
          <w:sz w:val="21"/>
          <w:szCs w:val="21"/>
          <w:lang w:eastAsia="zh-CN"/>
        </w:rPr>
        <w:t>（</w:t>
      </w:r>
      <w:r>
        <w:rPr>
          <w:rFonts w:hint="default" w:ascii="Times New Roman" w:hAnsi="Times New Roman" w:cs="Times New Roman" w:eastAsiaTheme="majorEastAsia"/>
          <w:color w:val="auto"/>
          <w:spacing w:val="7"/>
          <w:sz w:val="21"/>
          <w:szCs w:val="21"/>
        </w:rPr>
        <w:t>含</w:t>
      </w:r>
      <w:r>
        <w:rPr>
          <w:rFonts w:hint="default" w:ascii="Times New Roman" w:hAnsi="Times New Roman" w:cs="Times New Roman" w:eastAsiaTheme="majorEastAsia"/>
          <w:color w:val="auto"/>
          <w:spacing w:val="7"/>
          <w:sz w:val="21"/>
          <w:szCs w:val="21"/>
          <w:lang w:eastAsia="zh-CN"/>
        </w:rPr>
        <w:t>）</w:t>
      </w:r>
      <w:r>
        <w:rPr>
          <w:rFonts w:hint="default" w:ascii="Times New Roman" w:hAnsi="Times New Roman" w:cs="Times New Roman" w:eastAsiaTheme="majorEastAsia"/>
          <w:color w:val="auto"/>
          <w:spacing w:val="7"/>
          <w:sz w:val="21"/>
          <w:szCs w:val="21"/>
        </w:rPr>
        <w:t>以上者。有公派、比赛、外地</w:t>
      </w:r>
      <w:r>
        <w:rPr>
          <w:rFonts w:hint="default" w:ascii="Times New Roman" w:hAnsi="Times New Roman" w:cs="Times New Roman" w:eastAsiaTheme="majorEastAsia"/>
          <w:color w:val="auto"/>
          <w:spacing w:val="16"/>
          <w:sz w:val="21"/>
          <w:szCs w:val="21"/>
        </w:rPr>
        <w:t>面</w:t>
      </w:r>
      <w:r>
        <w:rPr>
          <w:rFonts w:hint="default" w:ascii="Times New Roman" w:hAnsi="Times New Roman" w:cs="Times New Roman" w:eastAsiaTheme="majorEastAsia"/>
          <w:color w:val="auto"/>
          <w:spacing w:val="10"/>
          <w:sz w:val="21"/>
          <w:szCs w:val="21"/>
        </w:rPr>
        <w:t>试</w:t>
      </w:r>
      <w:r>
        <w:rPr>
          <w:rFonts w:hint="default" w:ascii="Times New Roman" w:hAnsi="Times New Roman" w:cs="Times New Roman" w:eastAsiaTheme="majorEastAsia"/>
          <w:color w:val="auto"/>
          <w:spacing w:val="8"/>
          <w:sz w:val="21"/>
          <w:szCs w:val="21"/>
        </w:rPr>
        <w:t>等原因而超出者，可由二级学院出具证明，不影响全勤；</w:t>
      </w:r>
    </w:p>
    <w:p w14:paraId="5415B99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3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3"/>
          <w:sz w:val="21"/>
          <w:szCs w:val="21"/>
        </w:rPr>
        <w:t>5.学年累计病假达15天</w:t>
      </w:r>
      <w:r>
        <w:rPr>
          <w:rFonts w:hint="default" w:ascii="Times New Roman" w:hAnsi="Times New Roman" w:cs="Times New Roman" w:eastAsiaTheme="majorEastAsia"/>
          <w:color w:val="auto"/>
          <w:spacing w:val="3"/>
          <w:sz w:val="21"/>
          <w:szCs w:val="21"/>
          <w:lang w:eastAsia="zh-CN"/>
        </w:rPr>
        <w:t>（</w:t>
      </w:r>
      <w:r>
        <w:rPr>
          <w:rFonts w:hint="default" w:ascii="Times New Roman" w:hAnsi="Times New Roman" w:cs="Times New Roman" w:eastAsiaTheme="majorEastAsia"/>
          <w:color w:val="auto"/>
          <w:spacing w:val="3"/>
          <w:sz w:val="21"/>
          <w:szCs w:val="21"/>
        </w:rPr>
        <w:t>含</w:t>
      </w:r>
      <w:r>
        <w:rPr>
          <w:rFonts w:hint="default" w:ascii="Times New Roman" w:hAnsi="Times New Roman" w:cs="Times New Roman" w:eastAsiaTheme="majorEastAsia"/>
          <w:color w:val="auto"/>
          <w:spacing w:val="3"/>
          <w:sz w:val="21"/>
          <w:szCs w:val="21"/>
          <w:lang w:eastAsia="zh-CN"/>
        </w:rPr>
        <w:t>）</w:t>
      </w:r>
      <w:r>
        <w:rPr>
          <w:rFonts w:hint="default" w:ascii="Times New Roman" w:hAnsi="Times New Roman" w:cs="Times New Roman" w:eastAsiaTheme="majorEastAsia"/>
          <w:color w:val="auto"/>
          <w:spacing w:val="3"/>
          <w:sz w:val="21"/>
          <w:szCs w:val="21"/>
        </w:rPr>
        <w:t>以上者， 因重大疾病而</w:t>
      </w:r>
      <w:r>
        <w:rPr>
          <w:rFonts w:hint="default" w:ascii="Times New Roman" w:hAnsi="Times New Roman" w:cs="Times New Roman" w:eastAsiaTheme="majorEastAsia"/>
          <w:color w:val="auto"/>
          <w:spacing w:val="2"/>
          <w:sz w:val="21"/>
          <w:szCs w:val="21"/>
        </w:rPr>
        <w:t>超</w:t>
      </w:r>
      <w:r>
        <w:rPr>
          <w:rFonts w:hint="default" w:ascii="Times New Roman" w:hAnsi="Times New Roman" w:cs="Times New Roman" w:eastAsiaTheme="majorEastAsia"/>
          <w:color w:val="auto"/>
          <w:sz w:val="21"/>
          <w:szCs w:val="21"/>
        </w:rPr>
        <w:t>出</w:t>
      </w:r>
      <w:r>
        <w:rPr>
          <w:rFonts w:hint="default" w:ascii="Times New Roman" w:hAnsi="Times New Roman" w:cs="Times New Roman" w:eastAsiaTheme="majorEastAsia"/>
          <w:color w:val="auto"/>
          <w:spacing w:val="14"/>
          <w:sz w:val="21"/>
          <w:szCs w:val="21"/>
        </w:rPr>
        <w:t>者</w:t>
      </w:r>
      <w:r>
        <w:rPr>
          <w:rFonts w:hint="default" w:ascii="Times New Roman" w:hAnsi="Times New Roman" w:cs="Times New Roman" w:eastAsiaTheme="majorEastAsia"/>
          <w:color w:val="auto"/>
          <w:spacing w:val="8"/>
          <w:sz w:val="21"/>
          <w:szCs w:val="21"/>
        </w:rPr>
        <w:t>，可由二级学院出具证明，不影响全勤；</w:t>
      </w:r>
    </w:p>
    <w:p w14:paraId="653FD75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6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0"/>
          <w:sz w:val="21"/>
          <w:szCs w:val="21"/>
        </w:rPr>
        <w:t>6</w:t>
      </w:r>
      <w:r>
        <w:rPr>
          <w:rFonts w:hint="default" w:ascii="Times New Roman" w:hAnsi="Times New Roman" w:cs="Times New Roman" w:eastAsiaTheme="majorEastAsia"/>
          <w:color w:val="auto"/>
          <w:spacing w:val="7"/>
          <w:sz w:val="21"/>
          <w:szCs w:val="21"/>
        </w:rPr>
        <w:t>.学年内在宿舍使用违禁电器、夜不归宿二次</w:t>
      </w:r>
      <w:r>
        <w:rPr>
          <w:rFonts w:hint="default" w:ascii="Times New Roman" w:hAnsi="Times New Roman" w:cs="Times New Roman" w:eastAsiaTheme="majorEastAsia"/>
          <w:color w:val="auto"/>
          <w:spacing w:val="7"/>
          <w:sz w:val="21"/>
          <w:szCs w:val="21"/>
          <w:lang w:eastAsia="zh-CN"/>
        </w:rPr>
        <w:t>（</w:t>
      </w:r>
      <w:r>
        <w:rPr>
          <w:rFonts w:hint="default" w:ascii="Times New Roman" w:hAnsi="Times New Roman" w:cs="Times New Roman" w:eastAsiaTheme="majorEastAsia"/>
          <w:color w:val="auto"/>
          <w:spacing w:val="7"/>
          <w:sz w:val="21"/>
          <w:szCs w:val="21"/>
        </w:rPr>
        <w:t>含以上</w:t>
      </w:r>
      <w:r>
        <w:rPr>
          <w:rFonts w:hint="default" w:ascii="Times New Roman" w:hAnsi="Times New Roman" w:cs="Times New Roman" w:eastAsiaTheme="majorEastAsia"/>
          <w:color w:val="auto"/>
          <w:spacing w:val="7"/>
          <w:sz w:val="21"/>
          <w:szCs w:val="21"/>
          <w:lang w:eastAsia="zh-CN"/>
        </w:rPr>
        <w:t>）</w:t>
      </w:r>
      <w:r>
        <w:rPr>
          <w:rFonts w:hint="default" w:ascii="Times New Roman" w:hAnsi="Times New Roman" w:cs="Times New Roman" w:eastAsiaTheme="majorEastAsia"/>
          <w:color w:val="auto"/>
          <w:spacing w:val="7"/>
          <w:sz w:val="21"/>
          <w:szCs w:val="21"/>
        </w:rPr>
        <w:t>者；</w:t>
      </w:r>
    </w:p>
    <w:p w14:paraId="08FD20C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7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pacing w:val="13"/>
          <w:sz w:val="21"/>
          <w:szCs w:val="21"/>
        </w:rPr>
        <w:t>7</w:t>
      </w:r>
      <w:r>
        <w:rPr>
          <w:rFonts w:hint="default" w:ascii="Times New Roman" w:hAnsi="Times New Roman" w:cs="Times New Roman" w:eastAsiaTheme="majorEastAsia"/>
          <w:color w:val="auto"/>
          <w:spacing w:val="7"/>
          <w:sz w:val="21"/>
          <w:szCs w:val="21"/>
        </w:rPr>
        <w:t>.恶意欠费者</w:t>
      </w:r>
      <w:r>
        <w:rPr>
          <w:rFonts w:hint="default" w:ascii="Times New Roman" w:hAnsi="Times New Roman" w:cs="Times New Roman" w:eastAsiaTheme="majorEastAsia"/>
          <w:color w:val="auto"/>
          <w:spacing w:val="7"/>
          <w:sz w:val="21"/>
          <w:szCs w:val="21"/>
          <w:lang w:eastAsia="zh-CN"/>
        </w:rPr>
        <w:t>（</w:t>
      </w:r>
      <w:r>
        <w:rPr>
          <w:rFonts w:hint="default" w:ascii="Times New Roman" w:hAnsi="Times New Roman" w:cs="Times New Roman" w:eastAsiaTheme="majorEastAsia"/>
          <w:color w:val="auto"/>
          <w:spacing w:val="7"/>
          <w:sz w:val="21"/>
          <w:szCs w:val="21"/>
        </w:rPr>
        <w:t>包括可贷款而不贷者，非家庭经济困难学生</w:t>
      </w:r>
      <w:r>
        <w:rPr>
          <w:rFonts w:hint="default" w:ascii="Times New Roman" w:hAnsi="Times New Roman" w:cs="Times New Roman" w:eastAsiaTheme="majorEastAsia"/>
          <w:color w:val="auto"/>
          <w:spacing w:val="18"/>
          <w:sz w:val="21"/>
          <w:szCs w:val="21"/>
        </w:rPr>
        <w:t>无</w:t>
      </w:r>
      <w:r>
        <w:rPr>
          <w:rFonts w:hint="default" w:ascii="Times New Roman" w:hAnsi="Times New Roman" w:cs="Times New Roman" w:eastAsiaTheme="majorEastAsia"/>
          <w:color w:val="auto"/>
          <w:spacing w:val="13"/>
          <w:sz w:val="21"/>
          <w:szCs w:val="21"/>
        </w:rPr>
        <w:t>故欠费者</w:t>
      </w:r>
      <w:r>
        <w:rPr>
          <w:rFonts w:hint="default" w:ascii="Times New Roman" w:hAnsi="Times New Roman" w:cs="Times New Roman" w:eastAsiaTheme="majorEastAsia"/>
          <w:color w:val="auto"/>
          <w:spacing w:val="13"/>
          <w:sz w:val="21"/>
          <w:szCs w:val="21"/>
          <w:lang w:eastAsia="zh-CN"/>
        </w:rPr>
        <w:t>）</w:t>
      </w:r>
      <w:r>
        <w:rPr>
          <w:rFonts w:hint="default" w:ascii="Times New Roman" w:hAnsi="Times New Roman" w:cs="Times New Roman" w:eastAsiaTheme="majorEastAsia"/>
          <w:color w:val="auto"/>
          <w:spacing w:val="13"/>
          <w:sz w:val="21"/>
          <w:szCs w:val="21"/>
        </w:rPr>
        <w:t>；</w:t>
      </w:r>
    </w:p>
    <w:p w14:paraId="4C11AA13">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24" w:firstLineChars="200"/>
        <w:textAlignment w:val="auto"/>
        <w:rPr>
          <w:rFonts w:hint="default" w:ascii="Times New Roman" w:hAnsi="Times New Roman" w:cs="Times New Roman" w:eastAsiaTheme="majorEastAsia"/>
          <w:color w:val="auto"/>
          <w:spacing w:val="1"/>
          <w:sz w:val="21"/>
          <w:szCs w:val="21"/>
        </w:rPr>
      </w:pPr>
      <w:r>
        <w:rPr>
          <w:rFonts w:hint="default" w:ascii="Times New Roman" w:hAnsi="Times New Roman" w:cs="Times New Roman" w:eastAsiaTheme="majorEastAsia"/>
          <w:color w:val="auto"/>
          <w:spacing w:val="1"/>
          <w:sz w:val="21"/>
          <w:szCs w:val="21"/>
        </w:rPr>
        <w:t>8.因故休学期间的学生；</w:t>
      </w:r>
    </w:p>
    <w:p w14:paraId="73D2FDE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24" w:firstLineChars="200"/>
        <w:textAlignment w:val="auto"/>
        <w:rPr>
          <w:rFonts w:hint="default" w:ascii="Times New Roman" w:hAnsi="Times New Roman" w:cs="Times New Roman" w:eastAsiaTheme="majorEastAsia"/>
          <w:color w:val="auto"/>
          <w:spacing w:val="1"/>
          <w:sz w:val="21"/>
          <w:szCs w:val="21"/>
        </w:rPr>
      </w:pPr>
      <w:r>
        <w:rPr>
          <w:rFonts w:hint="default" w:ascii="Times New Roman" w:hAnsi="Times New Roman" w:cs="Times New Roman" w:eastAsiaTheme="majorEastAsia"/>
          <w:color w:val="auto"/>
          <w:spacing w:val="1"/>
          <w:sz w:val="21"/>
          <w:szCs w:val="21"/>
        </w:rPr>
        <w:t>9.至今为止仍然缴费未注册的学生；</w:t>
      </w:r>
    </w:p>
    <w:p w14:paraId="50BD437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24" w:firstLineChars="200"/>
        <w:textAlignment w:val="auto"/>
        <w:rPr>
          <w:rFonts w:hint="default" w:ascii="Times New Roman" w:hAnsi="Times New Roman" w:cs="Times New Roman" w:eastAsiaTheme="majorEastAsia"/>
          <w:color w:val="auto"/>
          <w:spacing w:val="1"/>
          <w:sz w:val="21"/>
          <w:szCs w:val="21"/>
        </w:rPr>
      </w:pPr>
      <w:r>
        <w:rPr>
          <w:rFonts w:hint="default" w:ascii="Times New Roman" w:hAnsi="Times New Roman" w:cs="Times New Roman" w:eastAsiaTheme="majorEastAsia"/>
          <w:color w:val="auto"/>
          <w:spacing w:val="1"/>
          <w:sz w:val="21"/>
          <w:szCs w:val="21"/>
        </w:rPr>
        <w:t>10.有违纪行为经查实按学校规定确应受到纪律处分者；</w:t>
      </w:r>
    </w:p>
    <w:p w14:paraId="7E7CD22F">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right="0" w:firstLine="450" w:firstLineChars="200"/>
        <w:textAlignment w:val="auto"/>
        <w:rPr>
          <w:rFonts w:hint="default" w:ascii="Times New Roman" w:hAnsi="Times New Roman" w:cs="Times New Roman" w:eastAsiaTheme="majorEastAsia"/>
          <w:b/>
          <w:bCs/>
          <w:color w:val="auto"/>
          <w:sz w:val="21"/>
          <w:szCs w:val="21"/>
        </w:rPr>
      </w:pPr>
      <w:r>
        <w:rPr>
          <w:rFonts w:hint="default" w:ascii="Times New Roman" w:hAnsi="Times New Roman" w:cs="Times New Roman" w:eastAsiaTheme="majorEastAsia"/>
          <w:b/>
          <w:bCs/>
          <w:color w:val="auto"/>
          <w:spacing w:val="7"/>
          <w:sz w:val="21"/>
          <w:szCs w:val="21"/>
        </w:rPr>
        <w:t>二、评选比</w:t>
      </w:r>
      <w:r>
        <w:rPr>
          <w:rFonts w:hint="default" w:ascii="Times New Roman" w:hAnsi="Times New Roman" w:cs="Times New Roman" w:eastAsiaTheme="majorEastAsia"/>
          <w:b/>
          <w:bCs/>
          <w:color w:val="auto"/>
          <w:spacing w:val="5"/>
          <w:sz w:val="21"/>
          <w:szCs w:val="21"/>
        </w:rPr>
        <w:t>例</w:t>
      </w:r>
    </w:p>
    <w:p w14:paraId="3D2326BC">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一</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先进班集体</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按照本学院参评班级总数的15％评定；</w:t>
      </w:r>
    </w:p>
    <w:p w14:paraId="6BD9703B">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二</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三好学生</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按照本学院参评学生总数的10％评定；</w:t>
      </w:r>
    </w:p>
    <w:p w14:paraId="23DC35BD">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三</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班级</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优秀学生干部</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按班级人数5%评定；</w:t>
      </w:r>
    </w:p>
    <w:p w14:paraId="1E3EBF55">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四</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校、院学生会</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团委</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、宿舍管理委员会、</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优秀学生干部</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按参各团体学生干部人数的15%评定；</w:t>
      </w:r>
    </w:p>
    <w:p w14:paraId="4271953B">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30" w:firstLineChars="200"/>
        <w:textAlignment w:val="auto"/>
        <w:rPr>
          <w:rFonts w:hint="default" w:ascii="Times New Roman" w:hAnsi="Times New Roman" w:cs="Times New Roman" w:eastAsiaTheme="majorEastAsia"/>
          <w:b/>
          <w:bCs/>
          <w:color w:val="auto"/>
          <w:spacing w:val="2"/>
          <w:sz w:val="21"/>
          <w:szCs w:val="21"/>
        </w:rPr>
      </w:pPr>
      <w:r>
        <w:rPr>
          <w:rFonts w:hint="default" w:ascii="Times New Roman" w:hAnsi="Times New Roman" w:cs="Times New Roman" w:eastAsiaTheme="majorEastAsia"/>
          <w:b/>
          <w:bCs/>
          <w:color w:val="auto"/>
          <w:spacing w:val="2"/>
          <w:sz w:val="21"/>
          <w:szCs w:val="21"/>
        </w:rPr>
        <w:t>三、评选时间</w:t>
      </w:r>
    </w:p>
    <w:p w14:paraId="4A01B366">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每学年评选一次，原则上每年10月份进行上一学年的评选工作。</w:t>
      </w:r>
    </w:p>
    <w:p w14:paraId="2EB2E3A5">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30" w:firstLineChars="200"/>
        <w:textAlignment w:val="auto"/>
        <w:rPr>
          <w:rFonts w:hint="default" w:ascii="Times New Roman" w:hAnsi="Times New Roman" w:cs="Times New Roman" w:eastAsiaTheme="majorEastAsia"/>
          <w:b/>
          <w:bCs/>
          <w:color w:val="auto"/>
          <w:spacing w:val="2"/>
          <w:sz w:val="21"/>
          <w:szCs w:val="21"/>
        </w:rPr>
      </w:pPr>
      <w:r>
        <w:rPr>
          <w:rFonts w:hint="default" w:ascii="Times New Roman" w:hAnsi="Times New Roman" w:cs="Times New Roman" w:eastAsiaTheme="majorEastAsia"/>
          <w:b/>
          <w:bCs/>
          <w:color w:val="auto"/>
          <w:spacing w:val="2"/>
          <w:sz w:val="21"/>
          <w:szCs w:val="21"/>
        </w:rPr>
        <w:t>四、评选机构及评选程序</w:t>
      </w:r>
    </w:p>
    <w:p w14:paraId="0B5C41D2">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一</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三好学生</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优秀学生干部</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评选程序</w:t>
      </w:r>
    </w:p>
    <w:p w14:paraId="05409E76">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1.个人申请。由学生本人提出申请，申请人对照</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三好学生</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优秀学生干部</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评选条件，认真如实填写申请表，辅导员、班主任组织班委会召开全班会议对申请人进行评议，形成初选结果，并在班级范围内公示不少于一天；</w:t>
      </w:r>
    </w:p>
    <w:p w14:paraId="6B399744">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2.学院评审。各二级学院成立由各院党支部书记为组长的评审小组，负责组织开展本学院评选工作，班级评选结果经公示无异议后报请二级学院评审小组进行评选，并在二级学院范围内公示三天；</w:t>
      </w:r>
    </w:p>
    <w:p w14:paraId="521B98FB">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3.学生处审核。二级学院将评审结果签署意见加盖学院公章后送学生处审核，学生处将各学院上报的评选结果审核后在全校范围内公示三天；</w:t>
      </w:r>
    </w:p>
    <w:p w14:paraId="5FB84398">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4.审核通过。学生处将公示后的评选名单报学校审批。</w:t>
      </w:r>
    </w:p>
    <w:p w14:paraId="6525EEBE">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5.校、院学生会</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团委</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、宿舍管理委员会等团体组织的评选 工作由各隶属部门负责评选，评选结果经公示无异议后报学生处审核。</w:t>
      </w:r>
    </w:p>
    <w:p w14:paraId="3AEAD1D5">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二</w:t>
      </w:r>
      <w:r>
        <w:rPr>
          <w:rFonts w:hint="default" w:ascii="Times New Roman" w:hAnsi="Times New Roman" w:cs="Times New Roman" w:eastAsiaTheme="majorEastAsia"/>
          <w:color w:val="auto"/>
          <w:spacing w:val="2"/>
          <w:sz w:val="21"/>
          <w:szCs w:val="21"/>
          <w:lang w:eastAsia="zh-CN"/>
        </w:rPr>
        <w:t>）</w:t>
      </w:r>
      <w:r>
        <w:rPr>
          <w:rFonts w:hint="default" w:ascii="Times New Roman" w:hAnsi="Times New Roman" w:cs="Times New Roman" w:eastAsiaTheme="majorEastAsia"/>
          <w:color w:val="auto"/>
          <w:spacing w:val="2"/>
          <w:sz w:val="21"/>
          <w:szCs w:val="21"/>
        </w:rPr>
        <w:t>优秀班集体评选程序</w:t>
      </w:r>
    </w:p>
    <w:p w14:paraId="561874F9">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1.班级申请。由班主任提出申请，申请人对照优秀班级评选条件，认真如实填写审批表，并附班级学年内的主要业绩相关佐证材料报送二级学院评审小组。</w:t>
      </w:r>
    </w:p>
    <w:p w14:paraId="18F78D44">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2.学院评审。各二级学院成立由各院党支部书记为组长的评审小组，负责组织开展本学院评选工作，评选名单在二级学院范围内公示三天；</w:t>
      </w:r>
    </w:p>
    <w:p w14:paraId="1DF0FDC5">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3.学生处审核。二级学院将评审名单签署意见加盖学院公章后送学生处审核，学生处将各学院上报的评选结果审核后在全校范围内公示三天；</w:t>
      </w:r>
    </w:p>
    <w:p w14:paraId="5C1EB658">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4.审核通过。学生处将公示无异议后的评选名单报学校审批。</w:t>
      </w:r>
    </w:p>
    <w:p w14:paraId="086D3AB5">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30" w:firstLineChars="200"/>
        <w:textAlignment w:val="auto"/>
        <w:rPr>
          <w:rFonts w:hint="default" w:ascii="Times New Roman" w:hAnsi="Times New Roman" w:cs="Times New Roman" w:eastAsiaTheme="majorEastAsia"/>
          <w:b/>
          <w:bCs/>
          <w:color w:val="auto"/>
          <w:spacing w:val="2"/>
          <w:sz w:val="21"/>
          <w:szCs w:val="21"/>
        </w:rPr>
      </w:pPr>
      <w:r>
        <w:rPr>
          <w:rFonts w:hint="default" w:ascii="Times New Roman" w:hAnsi="Times New Roman" w:cs="Times New Roman" w:eastAsiaTheme="majorEastAsia"/>
          <w:b/>
          <w:bCs/>
          <w:color w:val="auto"/>
          <w:spacing w:val="2"/>
          <w:sz w:val="21"/>
          <w:szCs w:val="21"/>
        </w:rPr>
        <w:t>五、表彰奖励</w:t>
      </w:r>
    </w:p>
    <w:p w14:paraId="2F55FD3A">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28"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color w:val="auto"/>
          <w:spacing w:val="2"/>
          <w:sz w:val="21"/>
          <w:szCs w:val="21"/>
        </w:rPr>
        <w:t>对获得三好学生、优秀学生干部、先进班集体荣誉称号的，由学校进行通报表彰、颁发荣誉证书。获奖情况记入学生个人档案。</w:t>
      </w:r>
    </w:p>
    <w:p w14:paraId="69CA8884">
      <w:pPr>
        <w:keepNext w:val="0"/>
        <w:keepLines w:val="0"/>
        <w:pageBreakBefore w:val="0"/>
        <w:widowControl w:val="0"/>
        <w:tabs>
          <w:tab w:val="left" w:pos="774"/>
        </w:tabs>
        <w:kinsoku/>
        <w:wordWrap/>
        <w:overflowPunct/>
        <w:topLinePunct w:val="0"/>
        <w:autoSpaceDE/>
        <w:autoSpaceDN/>
        <w:bidi w:val="0"/>
        <w:adjustRightInd/>
        <w:snapToGrid/>
        <w:spacing w:beforeAutospacing="0" w:afterAutospacing="0" w:line="420" w:lineRule="exact"/>
        <w:ind w:left="0" w:right="0" w:firstLine="430" w:firstLineChars="200"/>
        <w:textAlignment w:val="auto"/>
        <w:rPr>
          <w:rFonts w:hint="default" w:ascii="Times New Roman" w:hAnsi="Times New Roman" w:cs="Times New Roman" w:eastAsiaTheme="majorEastAsia"/>
          <w:color w:val="auto"/>
          <w:spacing w:val="2"/>
          <w:sz w:val="21"/>
          <w:szCs w:val="21"/>
        </w:rPr>
      </w:pPr>
      <w:r>
        <w:rPr>
          <w:rFonts w:hint="default" w:ascii="Times New Roman" w:hAnsi="Times New Roman" w:cs="Times New Roman" w:eastAsiaTheme="majorEastAsia"/>
          <w:b/>
          <w:bCs/>
          <w:color w:val="auto"/>
          <w:spacing w:val="2"/>
          <w:sz w:val="21"/>
          <w:szCs w:val="21"/>
        </w:rPr>
        <w:t>六、</w:t>
      </w:r>
      <w:r>
        <w:rPr>
          <w:rFonts w:hint="default" w:ascii="Times New Roman" w:hAnsi="Times New Roman" w:cs="Times New Roman" w:eastAsiaTheme="majorEastAsia"/>
          <w:color w:val="auto"/>
          <w:spacing w:val="2"/>
          <w:sz w:val="21"/>
          <w:szCs w:val="21"/>
        </w:rPr>
        <w:t>本办法由院学生工作处负责解释，自公布之日起执行。</w:t>
      </w:r>
    </w:p>
    <w:p w14:paraId="6C25950B">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ind w:left="0" w:right="0" w:firstLine="420" w:firstLineChars="200"/>
        <w:textAlignment w:val="auto"/>
        <w:rPr>
          <w:rFonts w:hint="default" w:ascii="Times New Roman" w:hAnsi="Times New Roman" w:cs="Times New Roman" w:eastAsiaTheme="majorEastAsia"/>
          <w:color w:val="auto"/>
          <w:sz w:val="21"/>
          <w:szCs w:val="21"/>
        </w:rPr>
      </w:pPr>
    </w:p>
    <w:p w14:paraId="35075C6F">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ind w:left="0" w:right="0" w:firstLine="420" w:firstLineChars="200"/>
        <w:textAlignment w:val="auto"/>
        <w:rPr>
          <w:rFonts w:hint="default" w:ascii="Times New Roman" w:hAnsi="Times New Roman" w:cs="Times New Roman" w:eastAsiaTheme="majorEastAsia"/>
          <w:color w:val="auto"/>
          <w:sz w:val="21"/>
          <w:szCs w:val="21"/>
        </w:rPr>
      </w:pPr>
    </w:p>
    <w:p w14:paraId="66572664">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ind w:left="0" w:right="0" w:firstLine="420" w:firstLineChars="200"/>
        <w:textAlignment w:val="auto"/>
        <w:rPr>
          <w:rFonts w:hint="default" w:ascii="Times New Roman" w:hAnsi="Times New Roman" w:cs="Times New Roman" w:eastAsiaTheme="majorEastAsia"/>
          <w:color w:val="auto"/>
          <w:sz w:val="21"/>
          <w:szCs w:val="21"/>
        </w:rPr>
      </w:pPr>
    </w:p>
    <w:p w14:paraId="5C0AA596">
      <w:pPr>
        <w:pStyle w:val="7"/>
        <w:keepNext w:val="0"/>
        <w:keepLines w:val="0"/>
        <w:pageBreakBefore w:val="0"/>
        <w:widowControl w:val="0"/>
        <w:kinsoku/>
        <w:wordWrap/>
        <w:overflowPunct/>
        <w:topLinePunct w:val="0"/>
        <w:autoSpaceDE/>
        <w:autoSpaceDN/>
        <w:bidi w:val="0"/>
        <w:adjustRightInd/>
        <w:snapToGrid/>
        <w:spacing w:beforeAutospacing="0" w:after="0" w:afterAutospacing="0" w:line="420" w:lineRule="exact"/>
        <w:textAlignment w:val="auto"/>
        <w:rPr>
          <w:rFonts w:hint="default" w:ascii="Times New Roman" w:hAnsi="Times New Roman" w:cs="Times New Roman" w:eastAsiaTheme="majorEastAsia"/>
          <w:color w:val="auto"/>
          <w:sz w:val="21"/>
          <w:szCs w:val="21"/>
        </w:rPr>
      </w:pPr>
    </w:p>
    <w:p w14:paraId="5B3A34D4">
      <w:pPr>
        <w:pStyle w:val="7"/>
        <w:keepNext w:val="0"/>
        <w:keepLines w:val="0"/>
        <w:pageBreakBefore w:val="0"/>
        <w:widowControl w:val="0"/>
        <w:kinsoku/>
        <w:overflowPunct/>
        <w:topLinePunct w:val="0"/>
        <w:autoSpaceDE/>
        <w:autoSpaceDN/>
        <w:bidi w:val="0"/>
        <w:spacing w:beforeAutospacing="0" w:after="0" w:afterAutospacing="0" w:line="440" w:lineRule="exact"/>
        <w:rPr>
          <w:rFonts w:hint="default" w:ascii="Times New Roman" w:hAnsi="Times New Roman" w:cs="Times New Roman" w:eastAsiaTheme="majorEastAsia"/>
          <w:color w:val="auto"/>
          <w:sz w:val="21"/>
          <w:szCs w:val="21"/>
        </w:rPr>
      </w:pPr>
    </w:p>
    <w:p w14:paraId="1B6B5B3D">
      <w:pPr>
        <w:keepNext w:val="0"/>
        <w:keepLines w:val="0"/>
        <w:pageBreakBefore w:val="0"/>
        <w:widowControl w:val="0"/>
        <w:kinsoku/>
        <w:overflowPunct/>
        <w:topLinePunct w:val="0"/>
        <w:autoSpaceDE/>
        <w:autoSpaceDN/>
        <w:bidi w:val="0"/>
        <w:spacing w:beforeAutospacing="0" w:afterAutospacing="0" w:line="440" w:lineRule="exact"/>
        <w:ind w:left="210" w:leftChars="100"/>
        <w:jc w:val="center"/>
        <w:rPr>
          <w:rFonts w:hint="default" w:ascii="Times New Roman" w:hAnsi="Times New Roman" w:cs="Times New Roman" w:eastAsiaTheme="majorEastAsia"/>
          <w:color w:val="auto"/>
          <w:sz w:val="21"/>
          <w:szCs w:val="21"/>
        </w:rPr>
        <w:sectPr>
          <w:footerReference r:id="rId3" w:type="default"/>
          <w:pgSz w:w="8390" w:h="11905"/>
          <w:pgMar w:top="850" w:right="850" w:bottom="850" w:left="850" w:header="737" w:footer="567" w:gutter="0"/>
          <w:pgNumType w:fmt="decimal"/>
          <w:cols w:space="0" w:num="1"/>
          <w:rtlGutter w:val="0"/>
          <w:docGrid w:type="lines" w:linePitch="318" w:charSpace="0"/>
        </w:sectPr>
      </w:pPr>
    </w:p>
    <w:bookmarkEnd w:id="157"/>
    <w:p w14:paraId="533C11D9">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20" w:lineRule="exact"/>
        <w:jc w:val="center"/>
        <w:textAlignment w:val="auto"/>
        <w:rPr>
          <w:rFonts w:hint="default" w:ascii="Times New Roman" w:hAnsi="Times New Roman" w:eastAsia="方正小标宋简体" w:cs="Times New Roman"/>
          <w:b w:val="0"/>
          <w:bCs w:val="0"/>
          <w:color w:val="auto"/>
          <w:sz w:val="36"/>
          <w:szCs w:val="36"/>
          <w:lang w:val="en-US"/>
        </w:rPr>
      </w:pPr>
      <w:bookmarkStart w:id="166" w:name="_Toc15725"/>
      <w:bookmarkStart w:id="167" w:name="_Toc17357"/>
      <w:bookmarkStart w:id="168" w:name="_Toc15528"/>
      <w:bookmarkStart w:id="169" w:name="_Toc12211"/>
      <w:r>
        <w:rPr>
          <w:rFonts w:hint="eastAsia" w:ascii="Times New Roman" w:hAnsi="Times New Roman" w:eastAsia="方正小标宋简体" w:cs="Times New Roman"/>
          <w:b w:val="0"/>
          <w:bCs w:val="0"/>
          <w:color w:val="auto"/>
          <w:sz w:val="36"/>
          <w:szCs w:val="36"/>
          <w:lang w:val="en-US" w:eastAsia="zh-CN"/>
        </w:rPr>
        <w:t>四、助学</w:t>
      </w:r>
      <w:bookmarkEnd w:id="166"/>
      <w:bookmarkEnd w:id="167"/>
      <w:bookmarkEnd w:id="168"/>
      <w:r>
        <w:rPr>
          <w:rFonts w:hint="eastAsia" w:ascii="Times New Roman" w:hAnsi="Times New Roman" w:eastAsia="方正小标宋简体" w:cs="Times New Roman"/>
          <w:b w:val="0"/>
          <w:bCs w:val="0"/>
          <w:color w:val="auto"/>
          <w:sz w:val="36"/>
          <w:szCs w:val="36"/>
          <w:lang w:val="en-US" w:eastAsia="zh-CN"/>
        </w:rPr>
        <w:t>服务</w:t>
      </w:r>
      <w:bookmarkEnd w:id="169"/>
    </w:p>
    <w:p w14:paraId="2E3B168A">
      <w:pPr>
        <w:numPr>
          <w:ilvl w:val="0"/>
          <w:numId w:val="0"/>
        </w:numPr>
        <w:rPr>
          <w:rFonts w:hint="default"/>
        </w:rPr>
      </w:pPr>
    </w:p>
    <w:p w14:paraId="030ABC7F">
      <w:pPr>
        <w:keepNext w:val="0"/>
        <w:keepLines w:val="0"/>
        <w:pageBreakBefore w:val="0"/>
        <w:widowControl w:val="0"/>
        <w:kinsoku/>
        <w:wordWrap/>
        <w:overflowPunct/>
        <w:topLinePunct w:val="0"/>
        <w:autoSpaceDE/>
        <w:autoSpaceDN/>
        <w:bidi w:val="0"/>
        <w:spacing w:beforeAutospacing="0" w:afterAutospacing="0" w:line="440" w:lineRule="exact"/>
        <w:jc w:val="center"/>
        <w:outlineLvl w:val="1"/>
        <w:rPr>
          <w:rFonts w:hint="default" w:ascii="Times New Roman" w:hAnsi="Times New Roman" w:eastAsia="方正小标宋简体" w:cs="Times New Roman"/>
          <w:b w:val="0"/>
          <w:bCs w:val="0"/>
          <w:sz w:val="28"/>
          <w:szCs w:val="28"/>
        </w:rPr>
      </w:pPr>
      <w:bookmarkStart w:id="170" w:name="_Toc12697"/>
      <w:bookmarkStart w:id="171" w:name="_Toc20447"/>
      <w:r>
        <w:rPr>
          <w:rFonts w:hint="default" w:ascii="Times New Roman" w:hAnsi="Times New Roman" w:eastAsia="方正小标宋简体" w:cs="Times New Roman"/>
          <w:b w:val="0"/>
          <w:bCs w:val="0"/>
          <w:spacing w:val="-9"/>
          <w:sz w:val="28"/>
          <w:szCs w:val="28"/>
        </w:rPr>
        <w:t>塔里木职业技术学院学生资助金管理办法</w:t>
      </w:r>
      <w:bookmarkEnd w:id="170"/>
      <w:bookmarkEnd w:id="171"/>
    </w:p>
    <w:p w14:paraId="1A187B1D">
      <w:pPr>
        <w:pStyle w:val="7"/>
        <w:keepNext w:val="0"/>
        <w:keepLines w:val="0"/>
        <w:pageBreakBefore w:val="0"/>
        <w:widowControl w:val="0"/>
        <w:kinsoku w:val="0"/>
        <w:wordWrap/>
        <w:overflowPunct/>
        <w:topLinePunct w:val="0"/>
        <w:autoSpaceDE w:val="0"/>
        <w:autoSpaceDN w:val="0"/>
        <w:bidi w:val="0"/>
        <w:adjustRightInd w:val="0"/>
        <w:snapToGrid w:val="0"/>
        <w:spacing w:line="420" w:lineRule="exact"/>
        <w:ind w:left="0" w:right="0"/>
        <w:textAlignment w:val="baseline"/>
        <w:rPr>
          <w:rFonts w:hint="default" w:ascii="Times New Roman" w:hAnsi="Times New Roman" w:cs="Times New Roman" w:eastAsiaTheme="majorEastAsia"/>
          <w:sz w:val="21"/>
          <w:szCs w:val="21"/>
        </w:rPr>
      </w:pPr>
    </w:p>
    <w:p w14:paraId="209DE045">
      <w:pPr>
        <w:keepNext w:val="0"/>
        <w:keepLines w:val="0"/>
        <w:pageBreakBefore w:val="0"/>
        <w:widowControl w:val="0"/>
        <w:kinsoku w:val="0"/>
        <w:wordWrap/>
        <w:overflowPunct/>
        <w:topLinePunct w:val="0"/>
        <w:autoSpaceDE w:val="0"/>
        <w:autoSpaceDN w:val="0"/>
        <w:bidi w:val="0"/>
        <w:adjustRightInd w:val="0"/>
        <w:snapToGrid w:val="0"/>
        <w:spacing w:line="420" w:lineRule="exact"/>
        <w:ind w:left="0" w:right="0" w:firstLine="654"/>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pacing w:val="-3"/>
          <w:sz w:val="21"/>
          <w:szCs w:val="21"/>
        </w:rPr>
        <w:t>第一条</w:t>
      </w:r>
      <w:r>
        <w:rPr>
          <w:rFonts w:hint="default" w:ascii="Times New Roman" w:hAnsi="Times New Roman" w:cs="Times New Roman" w:eastAsiaTheme="majorEastAsia"/>
          <w:spacing w:val="-40"/>
          <w:sz w:val="21"/>
          <w:szCs w:val="21"/>
        </w:rPr>
        <w:t xml:space="preserve"> </w:t>
      </w:r>
      <w:r>
        <w:rPr>
          <w:rFonts w:hint="default" w:ascii="Times New Roman" w:hAnsi="Times New Roman" w:cs="Times New Roman" w:eastAsiaTheme="majorEastAsia"/>
          <w:spacing w:val="-3"/>
          <w:sz w:val="21"/>
          <w:szCs w:val="21"/>
        </w:rPr>
        <w:t>为规范和加强学生资助资金管理，提高资</w:t>
      </w:r>
      <w:r>
        <w:rPr>
          <w:rFonts w:hint="default" w:ascii="Times New Roman" w:hAnsi="Times New Roman" w:cs="Times New Roman" w:eastAsiaTheme="majorEastAsia"/>
          <w:spacing w:val="-4"/>
          <w:sz w:val="21"/>
          <w:szCs w:val="21"/>
        </w:rPr>
        <w:t>金使用效</w:t>
      </w:r>
      <w:r>
        <w:rPr>
          <w:rFonts w:hint="default" w:ascii="Times New Roman" w:hAnsi="Times New Roman" w:cs="Times New Roman" w:eastAsiaTheme="majorEastAsia"/>
          <w:sz w:val="21"/>
          <w:szCs w:val="21"/>
        </w:rPr>
        <w:t xml:space="preserve">  </w:t>
      </w:r>
      <w:r>
        <w:rPr>
          <w:rFonts w:hint="default" w:ascii="Times New Roman" w:hAnsi="Times New Roman" w:cs="Times New Roman" w:eastAsiaTheme="majorEastAsia"/>
          <w:spacing w:val="2"/>
          <w:sz w:val="21"/>
          <w:szCs w:val="21"/>
        </w:rPr>
        <w:t>益，确保我校资助工作顺利开展，按照《关于印发学生资</w:t>
      </w:r>
      <w:r>
        <w:rPr>
          <w:rFonts w:hint="default" w:ascii="Times New Roman" w:hAnsi="Times New Roman" w:cs="Times New Roman" w:eastAsiaTheme="majorEastAsia"/>
          <w:spacing w:val="1"/>
          <w:sz w:val="21"/>
          <w:szCs w:val="21"/>
        </w:rPr>
        <w:t>助资</w:t>
      </w:r>
      <w:r>
        <w:rPr>
          <w:rFonts w:hint="default" w:ascii="Times New Roman" w:hAnsi="Times New Roman" w:cs="Times New Roman" w:eastAsiaTheme="majorEastAsia"/>
          <w:sz w:val="21"/>
          <w:szCs w:val="21"/>
        </w:rPr>
        <w:t xml:space="preserve">  </w:t>
      </w:r>
      <w:r>
        <w:rPr>
          <w:rFonts w:hint="default" w:ascii="Times New Roman" w:hAnsi="Times New Roman" w:cs="Times New Roman" w:eastAsiaTheme="majorEastAsia"/>
          <w:spacing w:val="6"/>
          <w:sz w:val="21"/>
          <w:szCs w:val="21"/>
        </w:rPr>
        <w:t>金管理办法的通知》</w:t>
      </w:r>
      <w:r>
        <w:rPr>
          <w:rFonts w:hint="default" w:ascii="Times New Roman" w:hAnsi="Times New Roman" w:cs="Times New Roman" w:eastAsiaTheme="majorEastAsia"/>
          <w:spacing w:val="6"/>
          <w:sz w:val="21"/>
          <w:szCs w:val="21"/>
          <w:lang w:eastAsia="zh-CN"/>
        </w:rPr>
        <w:t>（</w:t>
      </w:r>
      <w:r>
        <w:rPr>
          <w:rFonts w:hint="default" w:ascii="Times New Roman" w:hAnsi="Times New Roman" w:cs="Times New Roman" w:eastAsiaTheme="majorEastAsia"/>
          <w:spacing w:val="6"/>
          <w:sz w:val="21"/>
          <w:szCs w:val="21"/>
        </w:rPr>
        <w:t>财教〔2021〕310号</w:t>
      </w:r>
      <w:r>
        <w:rPr>
          <w:rFonts w:hint="default" w:ascii="Times New Roman" w:hAnsi="Times New Roman" w:cs="Times New Roman" w:eastAsiaTheme="majorEastAsia"/>
          <w:spacing w:val="6"/>
          <w:sz w:val="21"/>
          <w:szCs w:val="21"/>
          <w:lang w:eastAsia="zh-CN"/>
        </w:rPr>
        <w:t>）</w:t>
      </w:r>
      <w:r>
        <w:rPr>
          <w:rFonts w:hint="default" w:ascii="Times New Roman" w:hAnsi="Times New Roman" w:cs="Times New Roman" w:eastAsiaTheme="majorEastAsia"/>
          <w:spacing w:val="6"/>
          <w:sz w:val="21"/>
          <w:szCs w:val="21"/>
        </w:rPr>
        <w:t xml:space="preserve">、《关于印发新疆  </w:t>
      </w:r>
      <w:r>
        <w:rPr>
          <w:rFonts w:hint="default" w:ascii="Times New Roman" w:hAnsi="Times New Roman" w:cs="Times New Roman" w:eastAsiaTheme="majorEastAsia"/>
          <w:spacing w:val="2"/>
          <w:sz w:val="21"/>
          <w:szCs w:val="21"/>
        </w:rPr>
        <w:t>生产建设兵团学生资助资金管理办法的通知》</w:t>
      </w:r>
      <w:r>
        <w:rPr>
          <w:rFonts w:hint="default" w:ascii="Times New Roman" w:hAnsi="Times New Roman" w:cs="Times New Roman" w:eastAsiaTheme="majorEastAsia"/>
          <w:spacing w:val="2"/>
          <w:sz w:val="21"/>
          <w:szCs w:val="21"/>
          <w:lang w:eastAsia="zh-CN"/>
        </w:rPr>
        <w:t>（</w:t>
      </w:r>
      <w:r>
        <w:rPr>
          <w:rFonts w:hint="default" w:ascii="Times New Roman" w:hAnsi="Times New Roman" w:cs="Times New Roman" w:eastAsiaTheme="majorEastAsia"/>
          <w:spacing w:val="2"/>
          <w:sz w:val="21"/>
          <w:szCs w:val="21"/>
        </w:rPr>
        <w:t>兵财教〔2023〕</w:t>
      </w:r>
      <w:r>
        <w:rPr>
          <w:rFonts w:hint="default" w:ascii="Times New Roman" w:hAnsi="Times New Roman" w:cs="Times New Roman" w:eastAsiaTheme="majorEastAsia"/>
          <w:sz w:val="21"/>
          <w:szCs w:val="21"/>
        </w:rPr>
        <w:t xml:space="preserve"> </w:t>
      </w:r>
      <w:r>
        <w:rPr>
          <w:rFonts w:hint="default" w:ascii="Times New Roman" w:hAnsi="Times New Roman" w:cs="Times New Roman" w:eastAsiaTheme="majorEastAsia"/>
          <w:spacing w:val="4"/>
          <w:sz w:val="21"/>
          <w:szCs w:val="21"/>
        </w:rPr>
        <w:t>116号</w:t>
      </w:r>
      <w:r>
        <w:rPr>
          <w:rFonts w:hint="default" w:ascii="Times New Roman" w:hAnsi="Times New Roman" w:cs="Times New Roman" w:eastAsiaTheme="majorEastAsia"/>
          <w:spacing w:val="4"/>
          <w:sz w:val="21"/>
          <w:szCs w:val="21"/>
          <w:lang w:eastAsia="zh-CN"/>
        </w:rPr>
        <w:t>）</w:t>
      </w:r>
      <w:r>
        <w:rPr>
          <w:rFonts w:hint="default" w:ascii="Times New Roman" w:hAnsi="Times New Roman" w:cs="Times New Roman" w:eastAsiaTheme="majorEastAsia"/>
          <w:spacing w:val="4"/>
          <w:sz w:val="21"/>
          <w:szCs w:val="21"/>
        </w:rPr>
        <w:t>等文件以及预算管理有关规定，制定本办法。</w:t>
      </w:r>
    </w:p>
    <w:p w14:paraId="54B4D023">
      <w:pPr>
        <w:keepNext w:val="0"/>
        <w:keepLines w:val="0"/>
        <w:pageBreakBefore w:val="0"/>
        <w:widowControl w:val="0"/>
        <w:kinsoku w:val="0"/>
        <w:wordWrap/>
        <w:overflowPunct/>
        <w:topLinePunct w:val="0"/>
        <w:autoSpaceDE w:val="0"/>
        <w:autoSpaceDN w:val="0"/>
        <w:bidi w:val="0"/>
        <w:adjustRightInd w:val="0"/>
        <w:snapToGrid w:val="0"/>
        <w:spacing w:line="420" w:lineRule="exact"/>
        <w:ind w:left="0" w:right="0" w:firstLine="654"/>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pacing w:val="9"/>
          <w:sz w:val="21"/>
          <w:szCs w:val="21"/>
        </w:rPr>
        <w:t>第二条</w:t>
      </w:r>
      <w:r>
        <w:rPr>
          <w:rFonts w:hint="default" w:ascii="Times New Roman" w:hAnsi="Times New Roman" w:cs="Times New Roman" w:eastAsiaTheme="majorEastAsia"/>
          <w:spacing w:val="9"/>
          <w:sz w:val="21"/>
          <w:szCs w:val="21"/>
        </w:rPr>
        <w:t xml:space="preserve"> 本办法所称学生资助资金是指中央财政安排的用</w:t>
      </w:r>
      <w:r>
        <w:rPr>
          <w:rFonts w:hint="default" w:ascii="Times New Roman" w:hAnsi="Times New Roman" w:cs="Times New Roman" w:eastAsiaTheme="majorEastAsia"/>
          <w:spacing w:val="6"/>
          <w:sz w:val="21"/>
          <w:szCs w:val="21"/>
        </w:rPr>
        <w:t xml:space="preserve"> </w:t>
      </w:r>
      <w:r>
        <w:rPr>
          <w:rFonts w:hint="default" w:ascii="Times New Roman" w:hAnsi="Times New Roman" w:cs="Times New Roman" w:eastAsiaTheme="majorEastAsia"/>
          <w:spacing w:val="7"/>
          <w:sz w:val="21"/>
          <w:szCs w:val="21"/>
        </w:rPr>
        <w:t>于落实高等教育</w:t>
      </w:r>
      <w:r>
        <w:rPr>
          <w:rFonts w:hint="default" w:ascii="Times New Roman" w:hAnsi="Times New Roman" w:cs="Times New Roman" w:eastAsiaTheme="majorEastAsia"/>
          <w:spacing w:val="7"/>
          <w:sz w:val="21"/>
          <w:szCs w:val="21"/>
          <w:lang w:eastAsia="zh-CN"/>
        </w:rPr>
        <w:t>（</w:t>
      </w:r>
      <w:r>
        <w:rPr>
          <w:rFonts w:hint="default" w:ascii="Times New Roman" w:hAnsi="Times New Roman" w:cs="Times New Roman" w:eastAsiaTheme="majorEastAsia"/>
          <w:spacing w:val="7"/>
          <w:sz w:val="21"/>
          <w:szCs w:val="21"/>
        </w:rPr>
        <w:t>含本专科生和研究生教育</w:t>
      </w:r>
      <w:r>
        <w:rPr>
          <w:rFonts w:hint="default" w:ascii="Times New Roman" w:hAnsi="Times New Roman" w:cs="Times New Roman" w:eastAsiaTheme="majorEastAsia"/>
          <w:spacing w:val="7"/>
          <w:sz w:val="21"/>
          <w:szCs w:val="21"/>
          <w:lang w:eastAsia="zh-CN"/>
        </w:rPr>
        <w:t>）</w:t>
      </w:r>
      <w:r>
        <w:rPr>
          <w:rFonts w:hint="default" w:ascii="Times New Roman" w:hAnsi="Times New Roman" w:cs="Times New Roman" w:eastAsiaTheme="majorEastAsia"/>
          <w:spacing w:val="7"/>
          <w:sz w:val="21"/>
          <w:szCs w:val="21"/>
        </w:rPr>
        <w:t>、中等职业教育、</w:t>
      </w:r>
      <w:r>
        <w:rPr>
          <w:rFonts w:hint="default" w:ascii="Times New Roman" w:hAnsi="Times New Roman" w:cs="Times New Roman" w:eastAsiaTheme="majorEastAsia"/>
          <w:spacing w:val="2"/>
          <w:sz w:val="21"/>
          <w:szCs w:val="21"/>
        </w:rPr>
        <w:t xml:space="preserve"> 普通高中教育等国家资助政策的资金，包括国家奖学金、国家</w:t>
      </w:r>
      <w:r>
        <w:rPr>
          <w:rFonts w:hint="default" w:ascii="Times New Roman" w:hAnsi="Times New Roman" w:cs="Times New Roman" w:eastAsiaTheme="majorEastAsia"/>
          <w:spacing w:val="8"/>
          <w:sz w:val="21"/>
          <w:szCs w:val="21"/>
        </w:rPr>
        <w:t xml:space="preserve"> </w:t>
      </w:r>
      <w:r>
        <w:rPr>
          <w:rFonts w:hint="default" w:ascii="Times New Roman" w:hAnsi="Times New Roman" w:cs="Times New Roman" w:eastAsiaTheme="majorEastAsia"/>
          <w:spacing w:val="14"/>
          <w:sz w:val="21"/>
          <w:szCs w:val="21"/>
        </w:rPr>
        <w:t>励志奖学金、学业奖学金、国家助学金、免学</w:t>
      </w:r>
      <w:r>
        <w:rPr>
          <w:rFonts w:hint="default" w:ascii="Times New Roman" w:hAnsi="Times New Roman" w:cs="Times New Roman" w:eastAsiaTheme="majorEastAsia"/>
          <w:spacing w:val="14"/>
          <w:sz w:val="21"/>
          <w:szCs w:val="21"/>
          <w:lang w:eastAsia="zh-CN"/>
        </w:rPr>
        <w:t>（</w:t>
      </w:r>
      <w:r>
        <w:rPr>
          <w:rFonts w:hint="default" w:ascii="Times New Roman" w:hAnsi="Times New Roman" w:cs="Times New Roman" w:eastAsiaTheme="majorEastAsia"/>
          <w:spacing w:val="14"/>
          <w:sz w:val="21"/>
          <w:szCs w:val="21"/>
        </w:rPr>
        <w:t>杂</w:t>
      </w:r>
      <w:r>
        <w:rPr>
          <w:rFonts w:hint="default" w:ascii="Times New Roman" w:hAnsi="Times New Roman" w:cs="Times New Roman" w:eastAsiaTheme="majorEastAsia"/>
          <w:spacing w:val="14"/>
          <w:sz w:val="21"/>
          <w:szCs w:val="21"/>
          <w:lang w:eastAsia="zh-CN"/>
        </w:rPr>
        <w:t>）</w:t>
      </w:r>
      <w:r>
        <w:rPr>
          <w:rFonts w:hint="default" w:ascii="Times New Roman" w:hAnsi="Times New Roman" w:cs="Times New Roman" w:eastAsiaTheme="majorEastAsia"/>
          <w:spacing w:val="14"/>
          <w:sz w:val="21"/>
          <w:szCs w:val="21"/>
        </w:rPr>
        <w:t xml:space="preserve">费补助资 </w:t>
      </w:r>
      <w:r>
        <w:rPr>
          <w:rFonts w:hint="default" w:ascii="Times New Roman" w:hAnsi="Times New Roman" w:cs="Times New Roman" w:eastAsiaTheme="majorEastAsia"/>
          <w:spacing w:val="2"/>
          <w:sz w:val="21"/>
          <w:szCs w:val="21"/>
        </w:rPr>
        <w:t>金、服兵役国家教育资助资金、基层就业学费补偿国家助学贷</w:t>
      </w:r>
      <w:r>
        <w:rPr>
          <w:rFonts w:hint="default" w:ascii="Times New Roman" w:hAnsi="Times New Roman" w:cs="Times New Roman" w:eastAsiaTheme="majorEastAsia"/>
          <w:spacing w:val="12"/>
          <w:sz w:val="21"/>
          <w:szCs w:val="21"/>
        </w:rPr>
        <w:t xml:space="preserve"> </w:t>
      </w:r>
      <w:r>
        <w:rPr>
          <w:rFonts w:hint="default" w:ascii="Times New Roman" w:hAnsi="Times New Roman" w:cs="Times New Roman" w:eastAsiaTheme="majorEastAsia"/>
          <w:spacing w:val="-4"/>
          <w:sz w:val="21"/>
          <w:szCs w:val="21"/>
        </w:rPr>
        <w:t>款代偿资金、国家助学贷款奖补资金等。</w:t>
      </w:r>
    </w:p>
    <w:p w14:paraId="5ED95BB3">
      <w:pPr>
        <w:keepNext w:val="0"/>
        <w:keepLines w:val="0"/>
        <w:pageBreakBefore w:val="0"/>
        <w:widowControl w:val="0"/>
        <w:kinsoku w:val="0"/>
        <w:wordWrap/>
        <w:overflowPunct/>
        <w:topLinePunct w:val="0"/>
        <w:autoSpaceDE w:val="0"/>
        <w:autoSpaceDN w:val="0"/>
        <w:bidi w:val="0"/>
        <w:adjustRightInd w:val="0"/>
        <w:snapToGrid w:val="0"/>
        <w:spacing w:line="420" w:lineRule="exact"/>
        <w:ind w:left="0" w:right="0" w:firstLine="654"/>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pacing w:val="10"/>
          <w:sz w:val="21"/>
          <w:szCs w:val="21"/>
        </w:rPr>
        <w:t>第三条</w:t>
      </w:r>
      <w:r>
        <w:rPr>
          <w:rFonts w:hint="default" w:ascii="Times New Roman" w:hAnsi="Times New Roman" w:cs="Times New Roman" w:eastAsiaTheme="majorEastAsia"/>
          <w:spacing w:val="-26"/>
          <w:sz w:val="21"/>
          <w:szCs w:val="21"/>
        </w:rPr>
        <w:t xml:space="preserve"> </w:t>
      </w:r>
      <w:r>
        <w:rPr>
          <w:rFonts w:hint="default" w:ascii="Times New Roman" w:hAnsi="Times New Roman" w:cs="Times New Roman" w:eastAsiaTheme="majorEastAsia"/>
          <w:spacing w:val="10"/>
          <w:sz w:val="21"/>
          <w:szCs w:val="21"/>
        </w:rPr>
        <w:t>本办法所称普通高校是指根据国家有关规定批准</w:t>
      </w:r>
      <w:r>
        <w:rPr>
          <w:rFonts w:hint="default" w:ascii="Times New Roman" w:hAnsi="Times New Roman" w:cs="Times New Roman" w:eastAsiaTheme="majorEastAsia"/>
          <w:sz w:val="21"/>
          <w:szCs w:val="21"/>
        </w:rPr>
        <w:t xml:space="preserve"> </w:t>
      </w:r>
      <w:r>
        <w:rPr>
          <w:rFonts w:hint="default" w:ascii="Times New Roman" w:hAnsi="Times New Roman" w:cs="Times New Roman" w:eastAsiaTheme="majorEastAsia"/>
          <w:spacing w:val="2"/>
          <w:sz w:val="21"/>
          <w:szCs w:val="21"/>
        </w:rPr>
        <w:t>设立、实施全日制高等学历教育的普通本科学校、高等职业学</w:t>
      </w:r>
      <w:r>
        <w:rPr>
          <w:rFonts w:hint="default" w:ascii="Times New Roman" w:hAnsi="Times New Roman" w:cs="Times New Roman" w:eastAsiaTheme="majorEastAsia"/>
          <w:spacing w:val="13"/>
          <w:sz w:val="21"/>
          <w:szCs w:val="21"/>
        </w:rPr>
        <w:t xml:space="preserve"> </w:t>
      </w:r>
      <w:r>
        <w:rPr>
          <w:rFonts w:hint="default" w:ascii="Times New Roman" w:hAnsi="Times New Roman" w:cs="Times New Roman" w:eastAsiaTheme="majorEastAsia"/>
          <w:spacing w:val="3"/>
          <w:sz w:val="21"/>
          <w:szCs w:val="21"/>
        </w:rPr>
        <w:t>校、高等专科学校；中等职业学校是指根据国家有关规</w:t>
      </w:r>
      <w:r>
        <w:rPr>
          <w:rFonts w:hint="default" w:ascii="Times New Roman" w:hAnsi="Times New Roman" w:cs="Times New Roman" w:eastAsiaTheme="majorEastAsia"/>
          <w:spacing w:val="2"/>
          <w:sz w:val="21"/>
          <w:szCs w:val="21"/>
        </w:rPr>
        <w:t>定批准</w:t>
      </w:r>
      <w:r>
        <w:rPr>
          <w:rFonts w:hint="default" w:ascii="Times New Roman" w:hAnsi="Times New Roman" w:cs="Times New Roman" w:eastAsiaTheme="majorEastAsia"/>
          <w:sz w:val="21"/>
          <w:szCs w:val="21"/>
        </w:rPr>
        <w:t xml:space="preserve"> </w:t>
      </w:r>
      <w:r>
        <w:rPr>
          <w:rFonts w:hint="default" w:ascii="Times New Roman" w:hAnsi="Times New Roman" w:cs="Times New Roman" w:eastAsiaTheme="majorEastAsia"/>
          <w:spacing w:val="-2"/>
          <w:sz w:val="21"/>
          <w:szCs w:val="21"/>
        </w:rPr>
        <w:t>设立，实施全日制中等学历教育的各类职业学校</w:t>
      </w:r>
      <w:r>
        <w:rPr>
          <w:rFonts w:hint="default" w:ascii="Times New Roman" w:hAnsi="Times New Roman" w:cs="Times New Roman" w:eastAsiaTheme="majorEastAsia"/>
          <w:spacing w:val="-2"/>
          <w:sz w:val="21"/>
          <w:szCs w:val="21"/>
          <w:lang w:eastAsia="zh-CN"/>
        </w:rPr>
        <w:t>（</w:t>
      </w:r>
      <w:r>
        <w:rPr>
          <w:rFonts w:hint="default" w:ascii="Times New Roman" w:hAnsi="Times New Roman" w:cs="Times New Roman" w:eastAsiaTheme="majorEastAsia"/>
          <w:spacing w:val="-2"/>
          <w:sz w:val="21"/>
          <w:szCs w:val="21"/>
        </w:rPr>
        <w:t>含技工学校</w:t>
      </w:r>
      <w:r>
        <w:rPr>
          <w:rFonts w:hint="default" w:ascii="Times New Roman" w:hAnsi="Times New Roman" w:cs="Times New Roman" w:eastAsiaTheme="majorEastAsia"/>
          <w:spacing w:val="-2"/>
          <w:sz w:val="21"/>
          <w:szCs w:val="21"/>
          <w:lang w:eastAsia="zh-CN"/>
        </w:rPr>
        <w:t>）</w:t>
      </w:r>
      <w:r>
        <w:rPr>
          <w:rFonts w:hint="default" w:ascii="Times New Roman" w:hAnsi="Times New Roman" w:cs="Times New Roman" w:eastAsiaTheme="majorEastAsia"/>
          <w:spacing w:val="-2"/>
          <w:sz w:val="21"/>
          <w:szCs w:val="21"/>
        </w:rPr>
        <w:t>;</w:t>
      </w:r>
      <w:r>
        <w:rPr>
          <w:rFonts w:hint="default" w:ascii="Times New Roman" w:hAnsi="Times New Roman" w:cs="Times New Roman" w:eastAsiaTheme="majorEastAsia"/>
          <w:spacing w:val="15"/>
          <w:sz w:val="21"/>
          <w:szCs w:val="21"/>
        </w:rPr>
        <w:t xml:space="preserve"> </w:t>
      </w:r>
      <w:r>
        <w:rPr>
          <w:rFonts w:hint="default" w:ascii="Times New Roman" w:hAnsi="Times New Roman" w:cs="Times New Roman" w:eastAsiaTheme="majorEastAsia"/>
          <w:spacing w:val="9"/>
          <w:sz w:val="21"/>
          <w:szCs w:val="21"/>
        </w:rPr>
        <w:t>普通高中是指根据国家有关规定批准设立的普通高</w:t>
      </w:r>
      <w:r>
        <w:rPr>
          <w:rFonts w:hint="default" w:ascii="Times New Roman" w:hAnsi="Times New Roman" w:cs="Times New Roman" w:eastAsiaTheme="majorEastAsia"/>
          <w:spacing w:val="8"/>
          <w:sz w:val="21"/>
          <w:szCs w:val="21"/>
        </w:rPr>
        <w:t>中学校</w:t>
      </w:r>
      <w:r>
        <w:rPr>
          <w:rFonts w:hint="default" w:ascii="Times New Roman" w:hAnsi="Times New Roman" w:cs="Times New Roman" w:eastAsiaTheme="majorEastAsia"/>
          <w:spacing w:val="8"/>
          <w:sz w:val="21"/>
          <w:szCs w:val="21"/>
          <w:lang w:eastAsia="zh-CN"/>
        </w:rPr>
        <w:t>（</w:t>
      </w:r>
      <w:r>
        <w:rPr>
          <w:rFonts w:hint="default" w:ascii="Times New Roman" w:hAnsi="Times New Roman" w:cs="Times New Roman" w:eastAsiaTheme="majorEastAsia"/>
          <w:spacing w:val="8"/>
          <w:sz w:val="21"/>
          <w:szCs w:val="21"/>
        </w:rPr>
        <w:t>含</w:t>
      </w:r>
      <w:r>
        <w:rPr>
          <w:rFonts w:hint="default" w:ascii="Times New Roman" w:hAnsi="Times New Roman" w:cs="Times New Roman" w:eastAsiaTheme="majorEastAsia"/>
          <w:sz w:val="21"/>
          <w:szCs w:val="21"/>
        </w:rPr>
        <w:t xml:space="preserve"> </w:t>
      </w:r>
      <w:r>
        <w:rPr>
          <w:rFonts w:hint="default" w:ascii="Times New Roman" w:hAnsi="Times New Roman" w:cs="Times New Roman" w:eastAsiaTheme="majorEastAsia"/>
          <w:spacing w:val="4"/>
          <w:sz w:val="21"/>
          <w:szCs w:val="21"/>
        </w:rPr>
        <w:t>完全中学和十二年一贯制学校的高中部</w:t>
      </w:r>
      <w:r>
        <w:rPr>
          <w:rFonts w:hint="default" w:ascii="Times New Roman" w:hAnsi="Times New Roman" w:cs="Times New Roman" w:eastAsiaTheme="majorEastAsia"/>
          <w:spacing w:val="4"/>
          <w:sz w:val="21"/>
          <w:szCs w:val="21"/>
          <w:lang w:eastAsia="zh-CN"/>
        </w:rPr>
        <w:t>）</w:t>
      </w:r>
      <w:r>
        <w:rPr>
          <w:rFonts w:hint="default" w:ascii="Times New Roman" w:hAnsi="Times New Roman" w:cs="Times New Roman" w:eastAsiaTheme="majorEastAsia"/>
          <w:spacing w:val="4"/>
          <w:sz w:val="21"/>
          <w:szCs w:val="21"/>
        </w:rPr>
        <w:t>。</w:t>
      </w:r>
    </w:p>
    <w:p w14:paraId="03E70477">
      <w:pPr>
        <w:keepNext w:val="0"/>
        <w:keepLines w:val="0"/>
        <w:pageBreakBefore w:val="0"/>
        <w:widowControl w:val="0"/>
        <w:kinsoku w:val="0"/>
        <w:wordWrap/>
        <w:overflowPunct/>
        <w:topLinePunct w:val="0"/>
        <w:autoSpaceDE w:val="0"/>
        <w:autoSpaceDN w:val="0"/>
        <w:bidi w:val="0"/>
        <w:adjustRightInd w:val="0"/>
        <w:snapToGrid w:val="0"/>
        <w:spacing w:line="420" w:lineRule="exact"/>
        <w:ind w:left="0" w:right="0" w:firstLine="650"/>
        <w:textAlignment w:val="baseline"/>
        <w:rPr>
          <w:rFonts w:hint="default" w:ascii="Times New Roman" w:hAnsi="Times New Roman" w:cs="Times New Roman" w:eastAsiaTheme="majorEastAsia"/>
          <w:spacing w:val="-5"/>
          <w:sz w:val="21"/>
          <w:szCs w:val="21"/>
        </w:rPr>
      </w:pPr>
      <w:r>
        <w:rPr>
          <w:rFonts w:hint="default" w:ascii="Times New Roman" w:hAnsi="Times New Roman" w:cs="Times New Roman" w:eastAsiaTheme="majorEastAsia"/>
          <w:spacing w:val="16"/>
          <w:sz w:val="21"/>
          <w:szCs w:val="21"/>
        </w:rPr>
        <w:t>以上所称各类学校包括民办普通高校</w:t>
      </w:r>
      <w:r>
        <w:rPr>
          <w:rFonts w:hint="default" w:ascii="Times New Roman" w:hAnsi="Times New Roman" w:cs="Times New Roman" w:eastAsiaTheme="majorEastAsia"/>
          <w:spacing w:val="16"/>
          <w:sz w:val="21"/>
          <w:szCs w:val="21"/>
          <w:lang w:eastAsia="zh-CN"/>
        </w:rPr>
        <w:t>（</w:t>
      </w:r>
      <w:r>
        <w:rPr>
          <w:rFonts w:hint="default" w:ascii="Times New Roman" w:hAnsi="Times New Roman" w:cs="Times New Roman" w:eastAsiaTheme="majorEastAsia"/>
          <w:spacing w:val="16"/>
          <w:sz w:val="21"/>
          <w:szCs w:val="21"/>
        </w:rPr>
        <w:t>含独立学院</w:t>
      </w:r>
      <w:r>
        <w:rPr>
          <w:rFonts w:hint="default" w:ascii="Times New Roman" w:hAnsi="Times New Roman" w:cs="Times New Roman" w:eastAsiaTheme="majorEastAsia"/>
          <w:spacing w:val="16"/>
          <w:sz w:val="21"/>
          <w:szCs w:val="21"/>
          <w:lang w:eastAsia="zh-CN"/>
        </w:rPr>
        <w:t>）</w:t>
      </w:r>
      <w:r>
        <w:rPr>
          <w:rFonts w:hint="default" w:ascii="Times New Roman" w:hAnsi="Times New Roman" w:cs="Times New Roman" w:eastAsiaTheme="majorEastAsia"/>
          <w:spacing w:val="16"/>
          <w:sz w:val="21"/>
          <w:szCs w:val="21"/>
        </w:rPr>
        <w:t>、民</w:t>
      </w:r>
      <w:r>
        <w:rPr>
          <w:rFonts w:hint="default" w:ascii="Times New Roman" w:hAnsi="Times New Roman" w:cs="Times New Roman" w:eastAsiaTheme="majorEastAsia"/>
          <w:sz w:val="21"/>
          <w:szCs w:val="21"/>
        </w:rPr>
        <w:t xml:space="preserve"> </w:t>
      </w:r>
      <w:r>
        <w:rPr>
          <w:rFonts w:hint="default" w:ascii="Times New Roman" w:hAnsi="Times New Roman" w:cs="Times New Roman" w:eastAsiaTheme="majorEastAsia"/>
          <w:spacing w:val="-5"/>
          <w:sz w:val="21"/>
          <w:szCs w:val="21"/>
        </w:rPr>
        <w:t>办中等职业学校和民办普通高中。</w:t>
      </w:r>
    </w:p>
    <w:p w14:paraId="68087D36">
      <w:pPr>
        <w:keepNext w:val="0"/>
        <w:keepLines w:val="0"/>
        <w:pageBreakBefore w:val="0"/>
        <w:widowControl w:val="0"/>
        <w:kinsoku/>
        <w:wordWrap/>
        <w:overflowPunct/>
        <w:topLinePunct w:val="0"/>
        <w:autoSpaceDE/>
        <w:autoSpaceDN/>
        <w:bidi w:val="0"/>
        <w:adjustRightInd/>
        <w:snapToGrid/>
        <w:spacing w:line="420" w:lineRule="exact"/>
        <w:ind w:firstLine="406" w:firstLineChars="200"/>
        <w:textAlignment w:val="auto"/>
        <w:rPr>
          <w:rFonts w:hint="default" w:ascii="Times New Roman" w:hAnsi="Times New Roman" w:cs="Times New Roman" w:eastAsiaTheme="majorEastAsia"/>
          <w:lang w:val="en-US" w:eastAsia="zh-CN"/>
        </w:rPr>
      </w:pPr>
      <w:r>
        <w:rPr>
          <w:rFonts w:hint="default" w:ascii="Times New Roman" w:hAnsi="Times New Roman" w:cs="Times New Roman" w:eastAsiaTheme="majorEastAsia"/>
          <w:b/>
          <w:bCs/>
          <w:spacing w:val="-4"/>
          <w:sz w:val="21"/>
          <w:szCs w:val="21"/>
        </w:rPr>
        <w:t>第四条</w:t>
      </w:r>
      <w:r>
        <w:rPr>
          <w:rFonts w:hint="default" w:ascii="Times New Roman" w:hAnsi="Times New Roman" w:cs="Times New Roman" w:eastAsiaTheme="majorEastAsia"/>
          <w:spacing w:val="-4"/>
          <w:sz w:val="21"/>
          <w:szCs w:val="21"/>
        </w:rPr>
        <w:t xml:space="preserve"> 学生资助资金由财政部、教育部、人力资源社会保</w:t>
      </w:r>
      <w:r>
        <w:rPr>
          <w:rFonts w:hint="default" w:ascii="Times New Roman" w:hAnsi="Times New Roman" w:cs="Times New Roman" w:eastAsiaTheme="majorEastAsia"/>
          <w:spacing w:val="1"/>
          <w:sz w:val="21"/>
          <w:szCs w:val="21"/>
        </w:rPr>
        <w:t>障部按职责共同管理。财政部负责学生资助资金分配</w:t>
      </w:r>
      <w:r>
        <w:rPr>
          <w:rFonts w:hint="default" w:ascii="Times New Roman" w:hAnsi="Times New Roman" w:cs="Times New Roman" w:eastAsiaTheme="majorEastAsia"/>
          <w:sz w:val="21"/>
          <w:szCs w:val="21"/>
        </w:rPr>
        <w:t>和预算下</w:t>
      </w:r>
      <w:r>
        <w:rPr>
          <w:rFonts w:hint="default" w:ascii="Times New Roman" w:hAnsi="Times New Roman" w:cs="Times New Roman" w:eastAsiaTheme="majorEastAsia"/>
          <w:spacing w:val="2"/>
          <w:sz w:val="21"/>
          <w:szCs w:val="21"/>
        </w:rPr>
        <w:t>达，组织教育部、人力资源社会保障部等部门编制学生资助资</w:t>
      </w:r>
      <w:r>
        <w:rPr>
          <w:rFonts w:hint="default" w:ascii="Times New Roman" w:hAnsi="Times New Roman" w:cs="Times New Roman" w:eastAsiaTheme="majorEastAsia"/>
          <w:spacing w:val="18"/>
          <w:sz w:val="21"/>
          <w:szCs w:val="21"/>
        </w:rPr>
        <w:t xml:space="preserve"> </w:t>
      </w:r>
      <w:r>
        <w:rPr>
          <w:rFonts w:hint="default" w:ascii="Times New Roman" w:hAnsi="Times New Roman" w:cs="Times New Roman" w:eastAsiaTheme="majorEastAsia"/>
          <w:spacing w:val="2"/>
          <w:sz w:val="21"/>
          <w:szCs w:val="21"/>
        </w:rPr>
        <w:t>金中期财政规划和年度预算草案。教育部、人力资源社会保障</w:t>
      </w:r>
      <w:r>
        <w:rPr>
          <w:rFonts w:hint="default" w:ascii="Times New Roman" w:hAnsi="Times New Roman" w:cs="Times New Roman" w:eastAsiaTheme="majorEastAsia"/>
          <w:spacing w:val="8"/>
          <w:sz w:val="21"/>
          <w:szCs w:val="21"/>
        </w:rPr>
        <w:t xml:space="preserve"> </w:t>
      </w:r>
      <w:r>
        <w:rPr>
          <w:rFonts w:hint="default" w:ascii="Times New Roman" w:hAnsi="Times New Roman" w:cs="Times New Roman" w:eastAsiaTheme="majorEastAsia"/>
          <w:spacing w:val="-5"/>
          <w:sz w:val="21"/>
          <w:szCs w:val="21"/>
        </w:rPr>
        <w:t>部负责完善学生信息管理系统，加强学生学籍和资助信息管理，</w:t>
      </w:r>
      <w:r>
        <w:rPr>
          <w:rFonts w:hint="default" w:ascii="Times New Roman" w:hAnsi="Times New Roman" w:cs="Times New Roman" w:eastAsiaTheme="majorEastAsia"/>
          <w:spacing w:val="2"/>
          <w:sz w:val="21"/>
          <w:szCs w:val="21"/>
        </w:rPr>
        <w:t>组织各地审核上报基础数据，提出预算分配建议方案，会同财政部等部门对资金使用和政策执行情况进行监督管理。学校是学生</w:t>
      </w:r>
      <w:r>
        <w:rPr>
          <w:rFonts w:hint="default" w:ascii="Times New Roman" w:hAnsi="Times New Roman" w:cs="Times New Roman" w:eastAsiaTheme="majorEastAsia"/>
          <w:lang w:val="en-US" w:eastAsia="zh-CN"/>
        </w:rPr>
        <w:t>资助资金使用的责任主体，应当切实履行法人责任，健全内部管理机制，具体组织预算执行。</w:t>
      </w:r>
    </w:p>
    <w:p w14:paraId="7120DCF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lang w:val="en-US" w:eastAsia="zh-CN"/>
        </w:rPr>
      </w:pPr>
    </w:p>
    <w:p w14:paraId="6876A2D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lang w:val="en-US" w:eastAsia="zh-CN"/>
        </w:rPr>
      </w:pPr>
      <w:r>
        <w:rPr>
          <w:rFonts w:hint="default" w:ascii="Times New Roman" w:hAnsi="Times New Roman" w:cs="Times New Roman" w:eastAsiaTheme="majorEastAsia"/>
          <w:lang w:val="en-US" w:eastAsia="zh-CN"/>
        </w:rPr>
        <w:t>附件：1.塔里木职业技术学院国家奖学金实施细则</w:t>
      </w:r>
    </w:p>
    <w:p w14:paraId="6426C773">
      <w:pPr>
        <w:keepNext w:val="0"/>
        <w:keepLines w:val="0"/>
        <w:pageBreakBefore w:val="0"/>
        <w:widowControl w:val="0"/>
        <w:kinsoku/>
        <w:wordWrap/>
        <w:overflowPunct/>
        <w:topLinePunct w:val="0"/>
        <w:autoSpaceDE/>
        <w:autoSpaceDN/>
        <w:bidi w:val="0"/>
        <w:adjustRightInd/>
        <w:snapToGrid/>
        <w:spacing w:line="420" w:lineRule="exact"/>
        <w:ind w:firstLine="1050" w:firstLineChars="500"/>
        <w:textAlignment w:val="auto"/>
        <w:rPr>
          <w:rFonts w:hint="default" w:ascii="Times New Roman" w:hAnsi="Times New Roman" w:cs="Times New Roman" w:eastAsiaTheme="majorEastAsia"/>
          <w:lang w:val="en-US" w:eastAsia="zh-CN"/>
        </w:rPr>
      </w:pPr>
      <w:r>
        <w:rPr>
          <w:rFonts w:hint="default" w:ascii="Times New Roman" w:hAnsi="Times New Roman" w:cs="Times New Roman" w:eastAsiaTheme="majorEastAsia"/>
          <w:lang w:val="en-US" w:eastAsia="zh-CN"/>
        </w:rPr>
        <w:t xml:space="preserve">2.塔里木职业技术学院国家励志奖学金实施细则 </w:t>
      </w:r>
    </w:p>
    <w:p w14:paraId="3E861F01">
      <w:pPr>
        <w:keepNext w:val="0"/>
        <w:keepLines w:val="0"/>
        <w:pageBreakBefore w:val="0"/>
        <w:widowControl w:val="0"/>
        <w:kinsoku/>
        <w:wordWrap/>
        <w:overflowPunct/>
        <w:topLinePunct w:val="0"/>
        <w:autoSpaceDE/>
        <w:autoSpaceDN/>
        <w:bidi w:val="0"/>
        <w:adjustRightInd/>
        <w:snapToGrid/>
        <w:spacing w:line="420" w:lineRule="exact"/>
        <w:ind w:firstLine="1050" w:firstLineChars="500"/>
        <w:textAlignment w:val="auto"/>
        <w:rPr>
          <w:rFonts w:hint="default" w:ascii="Times New Roman" w:hAnsi="Times New Roman" w:cs="Times New Roman" w:eastAsiaTheme="majorEastAsia"/>
          <w:lang w:val="en-US" w:eastAsia="zh-CN"/>
        </w:rPr>
      </w:pPr>
      <w:r>
        <w:rPr>
          <w:rFonts w:hint="default" w:ascii="Times New Roman" w:hAnsi="Times New Roman" w:cs="Times New Roman" w:eastAsiaTheme="majorEastAsia"/>
          <w:lang w:val="en-US" w:eastAsia="zh-CN"/>
        </w:rPr>
        <w:t>3.塔里木职业技术学院国家助学金实施细则</w:t>
      </w:r>
    </w:p>
    <w:p w14:paraId="3EB8DA1F">
      <w:pPr>
        <w:keepNext w:val="0"/>
        <w:keepLines w:val="0"/>
        <w:pageBreakBefore w:val="0"/>
        <w:widowControl w:val="0"/>
        <w:kinsoku/>
        <w:wordWrap/>
        <w:overflowPunct/>
        <w:topLinePunct w:val="0"/>
        <w:autoSpaceDE/>
        <w:autoSpaceDN/>
        <w:bidi w:val="0"/>
        <w:adjustRightInd/>
        <w:snapToGrid/>
        <w:spacing w:line="420" w:lineRule="exact"/>
        <w:ind w:firstLine="1050" w:firstLineChars="500"/>
        <w:textAlignment w:val="auto"/>
        <w:rPr>
          <w:rFonts w:hint="default" w:ascii="Times New Roman" w:hAnsi="Times New Roman" w:cs="Times New Roman" w:eastAsiaTheme="majorEastAsia"/>
          <w:lang w:val="en-US" w:eastAsia="zh-CN"/>
        </w:rPr>
      </w:pPr>
      <w:r>
        <w:rPr>
          <w:rFonts w:hint="default" w:ascii="Times New Roman" w:hAnsi="Times New Roman" w:cs="Times New Roman" w:eastAsiaTheme="majorEastAsia"/>
          <w:lang w:val="en-US" w:eastAsia="zh-CN"/>
        </w:rPr>
        <w:t xml:space="preserve">4.塔里木职业技术学院校级奖学金资金实施细则 </w:t>
      </w:r>
    </w:p>
    <w:p w14:paraId="51C90032">
      <w:pPr>
        <w:keepNext w:val="0"/>
        <w:keepLines w:val="0"/>
        <w:pageBreakBefore w:val="0"/>
        <w:widowControl w:val="0"/>
        <w:kinsoku/>
        <w:wordWrap/>
        <w:overflowPunct/>
        <w:topLinePunct w:val="0"/>
        <w:autoSpaceDE/>
        <w:autoSpaceDN/>
        <w:bidi w:val="0"/>
        <w:adjustRightInd/>
        <w:snapToGrid/>
        <w:spacing w:line="420" w:lineRule="exact"/>
        <w:ind w:firstLine="1050" w:firstLineChars="500"/>
        <w:textAlignment w:val="auto"/>
        <w:rPr>
          <w:rFonts w:hint="default" w:ascii="Times New Roman" w:hAnsi="Times New Roman" w:cs="Times New Roman" w:eastAsiaTheme="majorEastAsia"/>
          <w:spacing w:val="8"/>
          <w:sz w:val="21"/>
          <w:szCs w:val="21"/>
        </w:rPr>
      </w:pPr>
      <w:r>
        <w:rPr>
          <w:rFonts w:hint="default" w:ascii="Times New Roman" w:hAnsi="Times New Roman" w:cs="Times New Roman" w:eastAsiaTheme="majorEastAsia"/>
          <w:lang w:val="en-US" w:eastAsia="zh-CN"/>
        </w:rPr>
        <w:t>5.塔里木职业技术学院校级助学金资金实施细则</w:t>
      </w:r>
    </w:p>
    <w:p w14:paraId="3E74C082">
      <w:pPr>
        <w:rPr>
          <w:rFonts w:hint="default" w:ascii="Times New Roman" w:hAnsi="Times New Roman" w:cs="Times New Roman" w:eastAsiaTheme="majorEastAsia"/>
          <w:spacing w:val="8"/>
          <w:sz w:val="21"/>
          <w:szCs w:val="21"/>
        </w:rPr>
      </w:pPr>
      <w:r>
        <w:rPr>
          <w:rFonts w:hint="default" w:ascii="Times New Roman" w:hAnsi="Times New Roman" w:cs="Times New Roman" w:eastAsiaTheme="majorEastAsia"/>
          <w:spacing w:val="8"/>
          <w:sz w:val="21"/>
          <w:szCs w:val="21"/>
        </w:rPr>
        <w:br w:type="page"/>
      </w:r>
    </w:p>
    <w:p w14:paraId="2F5C8525">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eastAsia="方正黑体简体" w:cs="Times New Roman"/>
        </w:rPr>
      </w:pPr>
      <w:r>
        <w:rPr>
          <w:rFonts w:hint="default" w:ascii="Times New Roman" w:hAnsi="Times New Roman" w:eastAsia="方正黑体简体" w:cs="Times New Roman"/>
        </w:rPr>
        <w:t>附件1</w:t>
      </w:r>
    </w:p>
    <w:p w14:paraId="244E1E15">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Times New Roman" w:hAnsi="Times New Roman" w:eastAsia="方正小标宋简体" w:cs="Times New Roman"/>
          <w:sz w:val="28"/>
          <w:szCs w:val="36"/>
        </w:rPr>
      </w:pPr>
      <w:r>
        <w:rPr>
          <w:rFonts w:hint="default" w:ascii="Times New Roman" w:hAnsi="Times New Roman" w:eastAsia="方正小标宋简体" w:cs="Times New Roman"/>
          <w:sz w:val="28"/>
          <w:szCs w:val="36"/>
        </w:rPr>
        <w:t>塔里木职业技术学院国家奖学金实施细则</w:t>
      </w:r>
    </w:p>
    <w:p w14:paraId="41B5FC1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p>
    <w:p w14:paraId="323265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方正黑体简体" w:cs="Times New Roman"/>
        </w:rPr>
      </w:pPr>
      <w:r>
        <w:rPr>
          <w:rFonts w:hint="default" w:ascii="Times New Roman" w:hAnsi="Times New Roman" w:eastAsia="方正黑体简体" w:cs="Times New Roman"/>
        </w:rPr>
        <w:t>第一章</w:t>
      </w:r>
      <w:r>
        <w:rPr>
          <w:rFonts w:hint="default" w:ascii="Times New Roman" w:hAnsi="Times New Roman" w:eastAsia="方正黑体简体" w:cs="Times New Roman"/>
          <w:lang w:val="en-US" w:eastAsia="zh-CN"/>
        </w:rPr>
        <w:t xml:space="preserve"> </w:t>
      </w:r>
      <w:r>
        <w:rPr>
          <w:rFonts w:hint="default" w:ascii="Times New Roman" w:hAnsi="Times New Roman" w:eastAsia="方正黑体简体" w:cs="Times New Roman"/>
        </w:rPr>
        <w:t>总则</w:t>
      </w:r>
    </w:p>
    <w:p w14:paraId="5A386073">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第一条</w:t>
      </w:r>
      <w:r>
        <w:rPr>
          <w:rFonts w:hint="default" w:ascii="Times New Roman" w:hAnsi="Times New Roman" w:cs="Times New Roman" w:eastAsiaTheme="majorEastAsia"/>
          <w:lang w:val="en-US" w:eastAsia="zh-CN"/>
        </w:rPr>
        <w:t xml:space="preserve"> 为激励我校学生勤奋学习、努力进取，在德、智、体、美、劳等方面得到全面发展，根据《关于印发学生资助资 金管理办法的通知》（财教〔2021〕310号）《关于印发新疆生 产建设兵团学生资助资金管理办法的通知》（兵财教〔2023〕116号）,制定本实施细则。</w:t>
      </w:r>
    </w:p>
    <w:p w14:paraId="6B88C899">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lang w:val="en-US" w:eastAsia="zh-CN"/>
        </w:rPr>
      </w:pPr>
      <w:r>
        <w:rPr>
          <w:rFonts w:hint="default" w:ascii="Times New Roman" w:hAnsi="Times New Roman" w:cs="Times New Roman" w:eastAsiaTheme="majorEastAsia"/>
          <w:b/>
          <w:bCs/>
        </w:rPr>
        <w:t>第二条</w:t>
      </w:r>
      <w:r>
        <w:rPr>
          <w:rFonts w:hint="default" w:ascii="Times New Roman" w:hAnsi="Times New Roman" w:cs="Times New Roman" w:eastAsiaTheme="majorEastAsia"/>
          <w:lang w:val="en-US" w:eastAsia="zh-CN"/>
        </w:rPr>
        <w:t xml:space="preserve">  国家奖学金由中央政府出资设立，用于奖励全日制 本专科（含高职）学生（以下简称学生）中特别优秀的学生。</w:t>
      </w:r>
    </w:p>
    <w:p w14:paraId="4192D07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lang w:val="en-US" w:eastAsia="en-US"/>
        </w:rPr>
      </w:pPr>
    </w:p>
    <w:p w14:paraId="4106B82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方正黑体简体" w:cs="Times New Roman"/>
          <w:lang w:val="en-US" w:eastAsia="en-US"/>
        </w:rPr>
      </w:pPr>
      <w:r>
        <w:rPr>
          <w:rFonts w:hint="default" w:ascii="Times New Roman" w:hAnsi="Times New Roman" w:eastAsia="方正黑体简体" w:cs="Times New Roman"/>
          <w:lang w:val="en-US" w:eastAsia="en-US"/>
        </w:rPr>
        <w:t>第二章</w:t>
      </w:r>
      <w:r>
        <w:rPr>
          <w:rFonts w:hint="default" w:ascii="Times New Roman" w:hAnsi="Times New Roman" w:eastAsia="方正黑体简体" w:cs="Times New Roman"/>
          <w:lang w:val="en-US" w:eastAsia="zh-CN"/>
        </w:rPr>
        <w:t xml:space="preserve"> </w:t>
      </w:r>
      <w:r>
        <w:rPr>
          <w:rFonts w:hint="default" w:ascii="Times New Roman" w:hAnsi="Times New Roman" w:eastAsia="方正黑体简体" w:cs="Times New Roman"/>
          <w:lang w:val="en-US" w:eastAsia="en-US"/>
        </w:rPr>
        <w:t>资助范围和标准</w:t>
      </w:r>
    </w:p>
    <w:p w14:paraId="22AECD68">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第三条</w:t>
      </w:r>
      <w:r>
        <w:rPr>
          <w:rFonts w:hint="default" w:ascii="Times New Roman" w:hAnsi="Times New Roman" w:cs="Times New Roman" w:eastAsiaTheme="majorEastAsia"/>
          <w:lang w:val="en-US" w:eastAsia="zh-CN"/>
        </w:rPr>
        <w:t xml:space="preserve"> 奖励的对象为学习成绩优秀且德、智、体、美、劳 全面发展的正式在籍的全日制专科在校中二年级以上（含二年 级）的学生，国家奖学金的奖励标准为每人每年8000元。</w:t>
      </w:r>
    </w:p>
    <w:p w14:paraId="31284A7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rPr>
        <w:t>第四条</w:t>
      </w:r>
      <w:r>
        <w:rPr>
          <w:rFonts w:hint="default" w:ascii="Times New Roman" w:hAnsi="Times New Roman" w:cs="Times New Roman" w:eastAsiaTheme="majorEastAsia"/>
          <w:lang w:val="en-US" w:eastAsia="zh-CN"/>
        </w:rPr>
        <w:t xml:space="preserve"> </w:t>
      </w:r>
      <w:r>
        <w:rPr>
          <w:rFonts w:hint="default" w:ascii="Times New Roman" w:hAnsi="Times New Roman" w:cs="Times New Roman" w:eastAsiaTheme="majorEastAsia"/>
        </w:rPr>
        <w:t>国家奖学金的基本申请条件：</w:t>
      </w:r>
    </w:p>
    <w:p w14:paraId="1BA76A7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rPr>
        <w:t>1.热爱祖国，拥护中国共产党的领导；</w:t>
      </w:r>
    </w:p>
    <w:p w14:paraId="0A3F70B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rPr>
        <w:t xml:space="preserve">2.遵守宪法和法律，遵守学校规章制度； </w:t>
      </w:r>
    </w:p>
    <w:p w14:paraId="129E2F3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rPr>
        <w:t>3.诚实守信，道德品质优良；</w:t>
      </w:r>
    </w:p>
    <w:p w14:paraId="6DCC466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rPr>
        <w:t>4.在校期间学习成绩优异，社会实践、创新能力、综合素质等方面特别突出。</w:t>
      </w:r>
    </w:p>
    <w:p w14:paraId="653888A9">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第五条</w:t>
      </w:r>
      <w:r>
        <w:rPr>
          <w:rFonts w:hint="default" w:ascii="Times New Roman" w:hAnsi="Times New Roman" w:cs="Times New Roman" w:eastAsiaTheme="majorEastAsia"/>
          <w:lang w:val="en-US" w:eastAsia="zh-CN"/>
        </w:rPr>
        <w:t xml:space="preserve"> </w:t>
      </w:r>
      <w:r>
        <w:rPr>
          <w:rFonts w:hint="default" w:ascii="Times New Roman" w:hAnsi="Times New Roman" w:cs="Times New Roman" w:eastAsiaTheme="majorEastAsia"/>
        </w:rPr>
        <w:t>有下列情况之一者，不能参加国家奖学金的评定：</w:t>
      </w:r>
    </w:p>
    <w:p w14:paraId="4298B98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一</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上一学年度违反校纪校规给予纪律处分者；</w:t>
      </w:r>
    </w:p>
    <w:p w14:paraId="6DD5638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二</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不遵守公共道德和公共秩序，受学校通报批评者；</w:t>
      </w:r>
    </w:p>
    <w:p w14:paraId="0AD331A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三</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无正当理由，拒不担任社会工作，不执行各级组织 交办的任务者；</w:t>
      </w:r>
    </w:p>
    <w:p w14:paraId="71F4998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四</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学习态度差，经常迟到、早退、旷课者；</w:t>
      </w:r>
    </w:p>
    <w:p w14:paraId="32AA249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五</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严重损坏教学、实验设备、图书资料等公共财物者；</w:t>
      </w:r>
    </w:p>
    <w:p w14:paraId="10EF5F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六</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一学期请假累计4周以上</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含4周</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者；</w:t>
      </w:r>
    </w:p>
    <w:p w14:paraId="718717A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七</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上一学年期末考试有一门或者以上课程不及格者；</w:t>
      </w:r>
    </w:p>
    <w:p w14:paraId="1EDD0BA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八</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体育测试未达标者；</w:t>
      </w:r>
    </w:p>
    <w:p w14:paraId="039DC80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九</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宿舍卫生未达标者；</w:t>
      </w:r>
    </w:p>
    <w:p w14:paraId="68E8F58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lang w:eastAsia="zh-CN"/>
        </w:rPr>
      </w:pP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十</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故意拖欠学费者。</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故意拖欠学费指不交学费且又 不办理国家助学贷款者</w:t>
      </w:r>
      <w:r>
        <w:rPr>
          <w:rFonts w:hint="default" w:ascii="Times New Roman" w:hAnsi="Times New Roman" w:cs="Times New Roman" w:eastAsiaTheme="majorEastAsia"/>
          <w:lang w:eastAsia="zh-CN"/>
        </w:rPr>
        <w:t>。</w:t>
      </w:r>
    </w:p>
    <w:p w14:paraId="52D67C44">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lang w:eastAsia="zh-CN"/>
        </w:rPr>
      </w:pPr>
      <w:r>
        <w:rPr>
          <w:rFonts w:hint="default" w:ascii="Times New Roman" w:hAnsi="Times New Roman" w:cs="Times New Roman" w:eastAsiaTheme="majorEastAsia"/>
          <w:b/>
          <w:bCs/>
        </w:rPr>
        <w:t>第六条</w:t>
      </w:r>
      <w:r>
        <w:rPr>
          <w:rFonts w:hint="default" w:ascii="Times New Roman" w:hAnsi="Times New Roman" w:cs="Times New Roman" w:eastAsiaTheme="majorEastAsia"/>
          <w:lang w:val="en-US" w:eastAsia="zh-CN"/>
        </w:rPr>
        <w:t xml:space="preserve"> </w:t>
      </w:r>
      <w:r>
        <w:rPr>
          <w:rFonts w:hint="default" w:ascii="Times New Roman" w:hAnsi="Times New Roman" w:cs="Times New Roman" w:eastAsiaTheme="majorEastAsia"/>
        </w:rPr>
        <w:t>学院根据学生在德、智、体、美、劳等方面的表现 进行综合素质测评。综合素质测评结果作为当年评选三好学生 和各类奖学金的依据。并作为毕业生就业推荐等工作的依据之一</w:t>
      </w:r>
      <w:r>
        <w:rPr>
          <w:rFonts w:hint="default" w:ascii="Times New Roman" w:hAnsi="Times New Roman" w:cs="Times New Roman" w:eastAsiaTheme="majorEastAsia"/>
          <w:lang w:eastAsia="zh-CN"/>
        </w:rPr>
        <w:t>。</w:t>
      </w:r>
    </w:p>
    <w:p w14:paraId="70023025">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第七条</w:t>
      </w:r>
      <w:r>
        <w:rPr>
          <w:rFonts w:hint="default" w:ascii="Times New Roman" w:hAnsi="Times New Roman" w:cs="Times New Roman" w:eastAsiaTheme="majorEastAsia"/>
          <w:b/>
          <w:bCs/>
          <w:lang w:val="en-US" w:eastAsia="zh-CN"/>
        </w:rPr>
        <w:t xml:space="preserve"> </w:t>
      </w:r>
      <w:r>
        <w:rPr>
          <w:rFonts w:hint="default" w:ascii="Times New Roman" w:hAnsi="Times New Roman" w:cs="Times New Roman" w:eastAsiaTheme="majorEastAsia"/>
        </w:rPr>
        <w:t>成绩要求。学习成绩排名与综合考评成绩排名均位于前10%</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含10%</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的学生，可以申请国家奖学金。学习成绩 排名和综合考评成绩排名没有进入前10%,但达到前30%</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含 30%</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的学生，如在其他方面表现非常突出，也可申请国家奖学金，但需提交详细的证明材料。</w:t>
      </w:r>
    </w:p>
    <w:p w14:paraId="6DEE1CC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p>
    <w:p w14:paraId="2E50179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方正黑体简体" w:cs="Times New Roman"/>
        </w:rPr>
      </w:pPr>
      <w:r>
        <w:rPr>
          <w:rFonts w:hint="default" w:ascii="Times New Roman" w:hAnsi="Times New Roman" w:eastAsia="方正黑体简体" w:cs="Times New Roman"/>
        </w:rPr>
        <w:t>第三章</w:t>
      </w:r>
      <w:r>
        <w:rPr>
          <w:rFonts w:hint="default" w:ascii="Times New Roman" w:hAnsi="Times New Roman" w:eastAsia="方正黑体简体" w:cs="Times New Roman"/>
          <w:lang w:val="en-US" w:eastAsia="zh-CN"/>
        </w:rPr>
        <w:t xml:space="preserve">  </w:t>
      </w:r>
      <w:r>
        <w:rPr>
          <w:rFonts w:hint="default" w:ascii="Times New Roman" w:hAnsi="Times New Roman" w:eastAsia="方正黑体简体" w:cs="Times New Roman"/>
        </w:rPr>
        <w:t>名额分配与预算下达</w:t>
      </w:r>
    </w:p>
    <w:p w14:paraId="141BBACA">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第八条</w:t>
      </w:r>
      <w:r>
        <w:rPr>
          <w:rFonts w:hint="default" w:ascii="Times New Roman" w:hAnsi="Times New Roman" w:cs="Times New Roman" w:eastAsiaTheme="majorEastAsia"/>
          <w:lang w:val="en-US" w:eastAsia="zh-CN"/>
        </w:rPr>
        <w:t xml:space="preserve"> </w:t>
      </w:r>
      <w:r>
        <w:rPr>
          <w:rFonts w:hint="default" w:ascii="Times New Roman" w:hAnsi="Times New Roman" w:cs="Times New Roman" w:eastAsiaTheme="majorEastAsia"/>
        </w:rPr>
        <w:t>每年9月1日前，中央主管部门和省以下财政、教 育部门负责将国家奖学金名额和预算下达我校。</w:t>
      </w:r>
    </w:p>
    <w:p w14:paraId="537BD2B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p>
    <w:p w14:paraId="1540B49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方正黑体简体" w:cs="Times New Roman"/>
        </w:rPr>
      </w:pPr>
      <w:r>
        <w:rPr>
          <w:rFonts w:hint="default" w:ascii="Times New Roman" w:hAnsi="Times New Roman" w:eastAsia="方正黑体简体" w:cs="Times New Roman"/>
        </w:rPr>
        <w:t>第四章</w:t>
      </w:r>
      <w:r>
        <w:rPr>
          <w:rFonts w:hint="default" w:ascii="Times New Roman" w:hAnsi="Times New Roman" w:eastAsia="方正黑体简体" w:cs="Times New Roman"/>
          <w:lang w:val="en-US" w:eastAsia="zh-CN"/>
        </w:rPr>
        <w:t xml:space="preserve">  </w:t>
      </w:r>
      <w:r>
        <w:rPr>
          <w:rFonts w:hint="default" w:ascii="Times New Roman" w:hAnsi="Times New Roman" w:eastAsia="方正黑体简体" w:cs="Times New Roman"/>
        </w:rPr>
        <w:t>评审</w:t>
      </w:r>
    </w:p>
    <w:p w14:paraId="4905D95F">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第九条</w:t>
      </w:r>
      <w:r>
        <w:rPr>
          <w:rFonts w:hint="default" w:ascii="Times New Roman" w:hAnsi="Times New Roman" w:cs="Times New Roman" w:eastAsiaTheme="majorEastAsia"/>
          <w:lang w:val="en-US" w:eastAsia="zh-CN"/>
        </w:rPr>
        <w:t xml:space="preserve"> </w:t>
      </w:r>
      <w:r>
        <w:rPr>
          <w:rFonts w:hint="default" w:ascii="Times New Roman" w:hAnsi="Times New Roman" w:cs="Times New Roman" w:eastAsiaTheme="majorEastAsia"/>
        </w:rPr>
        <w:t>国家奖学金每学年评审一次，实行等额评审，坚持 公开、公平、公正、择优的原则。</w:t>
      </w:r>
    </w:p>
    <w:p w14:paraId="2D5996F4">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第十条</w:t>
      </w:r>
      <w:r>
        <w:rPr>
          <w:rFonts w:hint="default" w:ascii="Times New Roman" w:hAnsi="Times New Roman" w:cs="Times New Roman" w:eastAsiaTheme="majorEastAsia"/>
          <w:lang w:val="en-US" w:eastAsia="zh-CN"/>
        </w:rPr>
        <w:t xml:space="preserve"> </w:t>
      </w:r>
      <w:r>
        <w:rPr>
          <w:rFonts w:hint="default" w:ascii="Times New Roman" w:hAnsi="Times New Roman" w:cs="Times New Roman" w:eastAsiaTheme="majorEastAsia"/>
        </w:rPr>
        <w:t>获得国家奖学金的学生为我校在校生中二年级以 上</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含二年级</w:t>
      </w:r>
      <w:r>
        <w:rPr>
          <w:rFonts w:hint="default" w:ascii="Times New Roman" w:hAnsi="Times New Roman" w:cs="Times New Roman" w:eastAsiaTheme="majorEastAsia"/>
          <w:lang w:eastAsia="zh-CN"/>
        </w:rPr>
        <w:t>）</w:t>
      </w:r>
      <w:r>
        <w:rPr>
          <w:rFonts w:hint="default" w:ascii="Times New Roman" w:hAnsi="Times New Roman" w:cs="Times New Roman" w:eastAsiaTheme="majorEastAsia"/>
        </w:rPr>
        <w:t>的学生。</w:t>
      </w:r>
    </w:p>
    <w:p w14:paraId="757DF95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rPr>
        <w:t>同一学年内，获得国家奖学金的家庭经济困难学生可以同 时申请并获得国家助学金，但不能同时获得国家励志奖学金。</w:t>
      </w:r>
    </w:p>
    <w:p w14:paraId="19182EAD">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第十一条</w:t>
      </w:r>
      <w:r>
        <w:rPr>
          <w:rFonts w:hint="default" w:ascii="Times New Roman" w:hAnsi="Times New Roman" w:cs="Times New Roman" w:eastAsiaTheme="majorEastAsia"/>
          <w:lang w:val="en-US" w:eastAsia="zh-CN"/>
        </w:rPr>
        <w:t xml:space="preserve"> </w:t>
      </w:r>
      <w:r>
        <w:rPr>
          <w:rFonts w:hint="default" w:ascii="Times New Roman" w:hAnsi="Times New Roman" w:cs="Times New Roman" w:eastAsiaTheme="majorEastAsia"/>
        </w:rPr>
        <w:t>具体评审办法</w:t>
      </w:r>
    </w:p>
    <w:p w14:paraId="5DDF62F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rPr>
        <w:t>1.本人申请：凡符合国家奖学金基本申请条件的学生均可提 出书面申请，并将申请交给班主任，由班主任组织全班学生对 学生的申请资格进行初审，审核通过的报给二级学院；</w:t>
      </w:r>
    </w:p>
    <w:p w14:paraId="4F240FA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rPr>
        <w:t>2.二级学院复审：各二级学院资助工作小组按照国家奖学金 评选条件和本实施细则的要求，对申请国家奖学金的学生进行 资格审查，初步确定获得国家奖学金候选人，并将获得国家奖 学金候选人名单在全院予以公示，公示时间为3个工作日。在公示完后将国家奖学金候选人材料报学生工作处；</w:t>
      </w:r>
    </w:p>
    <w:p w14:paraId="2B3A201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rPr>
        <w:t>3.学校审核：学校成立国家奖学金评选工作领导小组对二级 学院上报的国家奖学金候选人进行评审，并将评审结果向全校 师生公示，公示时间为5个工作日；</w:t>
      </w:r>
    </w:p>
    <w:p w14:paraId="1F7D48D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rPr>
        <w:t>4.学校上报：学校将最终获得国家奖学金的学生名单及有关 材料上报上级有关部门。</w:t>
      </w:r>
    </w:p>
    <w:p w14:paraId="7BECF232">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第十二条</w:t>
      </w:r>
      <w:r>
        <w:rPr>
          <w:rFonts w:hint="default" w:ascii="Times New Roman" w:hAnsi="Times New Roman" w:cs="Times New Roman" w:eastAsiaTheme="majorEastAsia"/>
          <w:lang w:val="en-US" w:eastAsia="zh-CN"/>
        </w:rPr>
        <w:t xml:space="preserve"> </w:t>
      </w:r>
      <w:r>
        <w:rPr>
          <w:rFonts w:hint="default" w:ascii="Times New Roman" w:hAnsi="Times New Roman" w:cs="Times New Roman" w:eastAsiaTheme="majorEastAsia"/>
        </w:rPr>
        <w:t>学校学生工作处资助管理中心办公室具体负责 组织评审工作，提出本校当年国家奖学金获奖学生建议名单， 报学校资助工作评审小组审定后，在校内进行5个工作日的公 示。公示无异议后，每年10月31日前，报上级教育部门审核、 汇总后，统一报教育部审批。教育部于每年11月15日前批复并公告。</w:t>
      </w:r>
    </w:p>
    <w:p w14:paraId="3FC90A0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方正黑体简体" w:cs="Times New Roman"/>
        </w:rPr>
      </w:pPr>
      <w:r>
        <w:rPr>
          <w:rFonts w:hint="default" w:ascii="Times New Roman" w:hAnsi="Times New Roman" w:eastAsia="方正黑体简体" w:cs="Times New Roman"/>
        </w:rPr>
        <w:t>第五章</w:t>
      </w:r>
      <w:r>
        <w:rPr>
          <w:rFonts w:hint="default" w:ascii="Times New Roman" w:hAnsi="Times New Roman" w:eastAsia="方正黑体简体" w:cs="Times New Roman"/>
          <w:lang w:val="en-US" w:eastAsia="zh-CN"/>
        </w:rPr>
        <w:t xml:space="preserve"> </w:t>
      </w:r>
      <w:r>
        <w:rPr>
          <w:rFonts w:hint="default" w:ascii="Times New Roman" w:hAnsi="Times New Roman" w:eastAsia="方正黑体简体" w:cs="Times New Roman"/>
        </w:rPr>
        <w:t>国家奖学金发放、管理与监督</w:t>
      </w:r>
    </w:p>
    <w:p w14:paraId="3CFA7806">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 xml:space="preserve">第十三条 </w:t>
      </w:r>
      <w:r>
        <w:rPr>
          <w:rFonts w:hint="default" w:ascii="Times New Roman" w:hAnsi="Times New Roman" w:cs="Times New Roman" w:eastAsiaTheme="majorEastAsia"/>
        </w:rPr>
        <w:t>学校于每年12月30日前将国家奖学金一次性发 放给获奖学生，颁发国家统一印制的奖励证书，并记入学生学 籍档案。</w:t>
      </w:r>
    </w:p>
    <w:p w14:paraId="06750BB0">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第十四条</w:t>
      </w:r>
      <w:r>
        <w:rPr>
          <w:rFonts w:hint="default" w:ascii="Times New Roman" w:hAnsi="Times New Roman" w:cs="Times New Roman" w:eastAsiaTheme="majorEastAsia"/>
        </w:rPr>
        <w:t xml:space="preserve"> 学校要切实加强管理，认真做好国家奖学金的评 审和发放工作，确保国家奖学金用于奖励特别优秀的学生。</w:t>
      </w:r>
    </w:p>
    <w:p w14:paraId="464C9AEF">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 xml:space="preserve">第十五条 </w:t>
      </w:r>
      <w:r>
        <w:rPr>
          <w:rFonts w:hint="default" w:ascii="Times New Roman" w:hAnsi="Times New Roman" w:cs="Times New Roman" w:eastAsiaTheme="majorEastAsia"/>
        </w:rPr>
        <w:t>学校严格执行国家相关财经法规和本办法的规定，对国家奖学金实行分账核算，专款专用，不得截留、挤占、挪用，同时应接受财政、审计、纪检监察、主管机关等部门的检查和监督。</w:t>
      </w:r>
    </w:p>
    <w:p w14:paraId="1719512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方正黑体简体" w:cs="Times New Roman"/>
          <w:lang w:val="en-US" w:eastAsia="en-US"/>
        </w:rPr>
      </w:pPr>
    </w:p>
    <w:p w14:paraId="56CD796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方正黑体简体" w:cs="Times New Roman"/>
          <w:lang w:val="en-US" w:eastAsia="en-US"/>
        </w:rPr>
      </w:pPr>
      <w:r>
        <w:rPr>
          <w:rFonts w:hint="default" w:ascii="Times New Roman" w:hAnsi="Times New Roman" w:eastAsia="方正黑体简体" w:cs="Times New Roman"/>
          <w:lang w:val="en-US" w:eastAsia="en-US"/>
        </w:rPr>
        <w:t>第六章</w:t>
      </w:r>
      <w:r>
        <w:rPr>
          <w:rFonts w:hint="default" w:ascii="Times New Roman" w:hAnsi="Times New Roman" w:eastAsia="方正黑体简体" w:cs="Times New Roman"/>
          <w:lang w:val="en-US" w:eastAsia="zh-CN"/>
        </w:rPr>
        <w:t xml:space="preserve"> </w:t>
      </w:r>
      <w:r>
        <w:rPr>
          <w:rFonts w:hint="default" w:ascii="Times New Roman" w:hAnsi="Times New Roman" w:eastAsia="方正黑体简体" w:cs="Times New Roman"/>
          <w:lang w:val="en-US" w:eastAsia="en-US"/>
        </w:rPr>
        <w:t>附则</w:t>
      </w:r>
    </w:p>
    <w:p w14:paraId="7712F1CB">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第十六条</w:t>
      </w:r>
      <w:r>
        <w:rPr>
          <w:rFonts w:hint="default" w:ascii="Times New Roman" w:hAnsi="Times New Roman" w:cs="Times New Roman" w:eastAsiaTheme="majorEastAsia"/>
          <w:lang w:val="en-US" w:eastAsia="zh-CN"/>
        </w:rPr>
        <w:t xml:space="preserve"> </w:t>
      </w:r>
      <w:r>
        <w:rPr>
          <w:rFonts w:hint="default" w:ascii="Times New Roman" w:hAnsi="Times New Roman" w:cs="Times New Roman" w:eastAsiaTheme="majorEastAsia"/>
        </w:rPr>
        <w:t xml:space="preserve">本实施细则由学生工作处资助中心负责解释。 </w:t>
      </w:r>
    </w:p>
    <w:p w14:paraId="21AAD8AF">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Times New Roman" w:hAnsi="Times New Roman" w:cs="Times New Roman" w:eastAsiaTheme="majorEastAsia"/>
        </w:rPr>
      </w:pPr>
      <w:r>
        <w:rPr>
          <w:rFonts w:hint="default" w:ascii="Times New Roman" w:hAnsi="Times New Roman" w:cs="Times New Roman" w:eastAsiaTheme="majorEastAsia"/>
          <w:b/>
          <w:bCs/>
        </w:rPr>
        <w:t>第十七条</w:t>
      </w:r>
      <w:r>
        <w:rPr>
          <w:rFonts w:hint="default" w:ascii="Times New Roman" w:hAnsi="Times New Roman" w:cs="Times New Roman" w:eastAsiaTheme="majorEastAsia"/>
        </w:rPr>
        <w:t xml:space="preserve"> 本实施细则自发布之日起施行。</w:t>
      </w:r>
    </w:p>
    <w:p w14:paraId="17AEC45F">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46E99CB5">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2B526A55">
      <w:pPr>
        <w:rPr>
          <w:rFonts w:hint="default" w:ascii="Times New Roman" w:hAnsi="Times New Roman" w:cs="Times New Roman" w:eastAsiaTheme="majorEastAsia"/>
          <w:spacing w:val="2"/>
          <w:sz w:val="21"/>
          <w:szCs w:val="21"/>
          <w:lang w:val="en-US" w:eastAsia="zh-CN"/>
        </w:rPr>
      </w:pPr>
      <w:r>
        <w:rPr>
          <w:rFonts w:hint="default" w:ascii="Times New Roman" w:hAnsi="Times New Roman" w:cs="Times New Roman" w:eastAsiaTheme="majorEastAsia"/>
          <w:spacing w:val="2"/>
          <w:sz w:val="21"/>
          <w:szCs w:val="21"/>
          <w:lang w:val="en-US" w:eastAsia="zh-CN"/>
        </w:rPr>
        <w:br w:type="page"/>
      </w:r>
    </w:p>
    <w:p w14:paraId="41FEDB10">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方正黑体简体" w:cs="Times New Roman"/>
          <w:snapToGrid/>
          <w:kern w:val="2"/>
          <w:szCs w:val="24"/>
          <w:lang w:eastAsia="zh-CN"/>
        </w:rPr>
      </w:pPr>
      <w:r>
        <w:rPr>
          <w:rFonts w:hint="default" w:ascii="Times New Roman" w:hAnsi="Times New Roman" w:eastAsia="方正黑体简体" w:cs="Times New Roman"/>
          <w:snapToGrid/>
          <w:kern w:val="2"/>
          <w:szCs w:val="24"/>
          <w:lang w:eastAsia="zh-CN"/>
        </w:rPr>
        <w:t>附件2</w:t>
      </w:r>
    </w:p>
    <w:p w14:paraId="75EB17C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方正小标宋简体" w:cs="Times New Roman"/>
          <w:snapToGrid/>
          <w:kern w:val="2"/>
          <w:sz w:val="28"/>
          <w:szCs w:val="36"/>
          <w:lang w:eastAsia="zh-CN"/>
        </w:rPr>
      </w:pPr>
      <w:r>
        <w:rPr>
          <w:rFonts w:hint="default" w:ascii="Times New Roman" w:hAnsi="Times New Roman" w:eastAsia="方正小标宋简体" w:cs="Times New Roman"/>
          <w:snapToGrid/>
          <w:kern w:val="2"/>
          <w:sz w:val="28"/>
          <w:szCs w:val="36"/>
          <w:lang w:eastAsia="zh-CN"/>
        </w:rPr>
        <w:t>塔里木职业技术学院国家励志奖学金实施细则</w:t>
      </w:r>
    </w:p>
    <w:p w14:paraId="75ED132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方正黑体简体" w:cs="Times New Roman"/>
          <w:snapToGrid/>
          <w:kern w:val="2"/>
          <w:szCs w:val="24"/>
          <w:lang w:eastAsia="zh-CN"/>
        </w:rPr>
      </w:pPr>
    </w:p>
    <w:p w14:paraId="449DF2A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方正黑体简体" w:cs="Times New Roman"/>
          <w:snapToGrid/>
          <w:kern w:val="2"/>
          <w:szCs w:val="24"/>
          <w:lang w:eastAsia="zh-CN"/>
        </w:rPr>
      </w:pPr>
      <w:r>
        <w:rPr>
          <w:rFonts w:hint="default" w:ascii="Times New Roman" w:hAnsi="Times New Roman" w:eastAsia="方正黑体简体" w:cs="Times New Roman"/>
          <w:snapToGrid/>
          <w:kern w:val="2"/>
          <w:szCs w:val="24"/>
          <w:lang w:eastAsia="zh-CN"/>
        </w:rPr>
        <w:t>第一章</w:t>
      </w:r>
      <w:r>
        <w:rPr>
          <w:rFonts w:hint="default" w:ascii="Times New Roman" w:hAnsi="Times New Roman" w:eastAsia="方正黑体简体" w:cs="Times New Roman"/>
          <w:snapToGrid/>
          <w:kern w:val="2"/>
          <w:szCs w:val="24"/>
          <w:lang w:val="en-US" w:eastAsia="zh-CN"/>
        </w:rPr>
        <w:t xml:space="preserve"> </w:t>
      </w:r>
      <w:r>
        <w:rPr>
          <w:rFonts w:hint="default" w:ascii="Times New Roman" w:hAnsi="Times New Roman" w:eastAsia="方正黑体简体" w:cs="Times New Roman"/>
          <w:snapToGrid/>
          <w:kern w:val="2"/>
          <w:szCs w:val="24"/>
          <w:lang w:eastAsia="zh-CN"/>
        </w:rPr>
        <w:t>总则</w:t>
      </w:r>
    </w:p>
    <w:p w14:paraId="703883DA">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default" w:ascii="Times New Roman" w:hAnsi="Times New Roman" w:cs="Times New Roman" w:eastAsiaTheme="majorEastAsia"/>
          <w:snapToGrid/>
          <w:kern w:val="2"/>
          <w:szCs w:val="24"/>
          <w:lang w:val="en-US" w:eastAsia="zh-CN"/>
        </w:rPr>
      </w:pPr>
      <w:r>
        <w:rPr>
          <w:rFonts w:hint="default" w:ascii="Times New Roman" w:hAnsi="Times New Roman" w:cs="Times New Roman" w:eastAsiaTheme="majorEastAsia"/>
          <w:b/>
          <w:bCs/>
          <w:snapToGrid/>
          <w:kern w:val="2"/>
          <w:szCs w:val="24"/>
          <w:lang w:val="en-US" w:eastAsia="zh-CN"/>
        </w:rPr>
        <w:t>第一条</w:t>
      </w:r>
      <w:r>
        <w:rPr>
          <w:rFonts w:hint="default" w:ascii="Times New Roman" w:hAnsi="Times New Roman" w:cs="Times New Roman" w:eastAsiaTheme="majorEastAsia"/>
          <w:snapToGrid/>
          <w:kern w:val="2"/>
          <w:szCs w:val="24"/>
          <w:lang w:val="en-US" w:eastAsia="zh-CN"/>
        </w:rPr>
        <w:t xml:space="preserve"> 为激励我校专科家庭经济困难学生勤奋学习、努力进取，在德、智、体、美、劳等方面得到全面发展，根据《关于印发学生资助资金管理办法的通知》（财教〔2021〕310号）《关于印发新疆生产建设兵团学生资助资金管理办法的通知》（兵财教〔2023〕116号）,制定本办法。</w:t>
      </w:r>
    </w:p>
    <w:p w14:paraId="65754080">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default" w:ascii="Times New Roman" w:hAnsi="Times New Roman" w:cs="Times New Roman" w:eastAsiaTheme="majorEastAsia"/>
          <w:snapToGrid/>
          <w:kern w:val="2"/>
          <w:szCs w:val="24"/>
          <w:lang w:val="en-US" w:eastAsia="zh-CN"/>
        </w:rPr>
      </w:pPr>
      <w:r>
        <w:rPr>
          <w:rFonts w:hint="default" w:ascii="Times New Roman" w:hAnsi="Times New Roman" w:cs="Times New Roman" w:eastAsiaTheme="majorEastAsia"/>
          <w:b/>
          <w:bCs/>
          <w:snapToGrid/>
          <w:kern w:val="2"/>
          <w:szCs w:val="24"/>
          <w:lang w:val="en-US" w:eastAsia="zh-CN"/>
        </w:rPr>
        <w:t>第二条</w:t>
      </w:r>
      <w:r>
        <w:rPr>
          <w:rFonts w:hint="default" w:ascii="Times New Roman" w:hAnsi="Times New Roman" w:cs="Times New Roman" w:eastAsiaTheme="majorEastAsia"/>
          <w:snapToGrid/>
          <w:kern w:val="2"/>
          <w:szCs w:val="24"/>
          <w:lang w:val="en-US" w:eastAsia="zh-CN"/>
        </w:rPr>
        <w:t xml:space="preserve"> 国家励志奖学金用于奖励资助我校全日制专科学生中品学兼优的家庭经济困难学生。</w:t>
      </w:r>
    </w:p>
    <w:p w14:paraId="46B21673">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76475470">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第二章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资助范围和标准</w:t>
      </w:r>
    </w:p>
    <w:p w14:paraId="3FAD0DC2">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第三条</w:t>
      </w:r>
      <w:r>
        <w:rPr>
          <w:rFonts w:hint="default" w:ascii="Times New Roman" w:hAnsi="Times New Roman" w:cs="Times New Roman" w:eastAsiaTheme="majorEastAsia"/>
          <w:sz w:val="21"/>
          <w:szCs w:val="21"/>
        </w:rPr>
        <w:t xml:space="preserve"> 奖励的对象为学习成绩优秀且德、智、体、美、劳全面发展的正式在籍的全日制专科在校二年级以上</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含二年级</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 xml:space="preserve"> 的家庭经济困难学生，国家励志奖学金的奖励标准为每人每年 5000元。</w:t>
      </w:r>
    </w:p>
    <w:p w14:paraId="7BBFFC4B">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 xml:space="preserve">第四条 </w:t>
      </w:r>
      <w:r>
        <w:rPr>
          <w:rFonts w:hint="default" w:ascii="Times New Roman" w:hAnsi="Times New Roman" w:cs="Times New Roman" w:eastAsiaTheme="majorEastAsia"/>
          <w:sz w:val="21"/>
          <w:szCs w:val="21"/>
        </w:rPr>
        <w:t xml:space="preserve">国家励志奖学金的基本申请条件： </w:t>
      </w:r>
    </w:p>
    <w:p w14:paraId="322C07C7">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1.热爱祖国，拥护中国共产党的领导；</w:t>
      </w:r>
    </w:p>
    <w:p w14:paraId="7CACDEF4">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 xml:space="preserve">2.遵守宪法和法律，遵守学校规章制度； </w:t>
      </w:r>
    </w:p>
    <w:p w14:paraId="41D36C4A">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3.诚实守信，道德品质优良；</w:t>
      </w:r>
    </w:p>
    <w:p w14:paraId="4B781F2E">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4.在校期间学习成绩优秀；</w:t>
      </w:r>
    </w:p>
    <w:p w14:paraId="77A3FA88">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5.家庭经济困难，生活俭朴。</w:t>
      </w:r>
    </w:p>
    <w:p w14:paraId="130ED25E">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第五条</w:t>
      </w:r>
      <w:r>
        <w:rPr>
          <w:rFonts w:hint="default" w:ascii="Times New Roman" w:hAnsi="Times New Roman" w:cs="Times New Roman" w:eastAsiaTheme="majorEastAsia"/>
          <w:sz w:val="21"/>
          <w:szCs w:val="21"/>
        </w:rPr>
        <w:t xml:space="preserve"> 有下列情况之一者，不能参加国家励志奖学金的评 定：</w:t>
      </w:r>
    </w:p>
    <w:p w14:paraId="3C5A9B17">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一</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上一学年度违反校纪校规给予纪律处分者；</w:t>
      </w:r>
    </w:p>
    <w:p w14:paraId="0BB220FF">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二</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不遵守公共道德和公共秩序，受学校通报批评者；</w:t>
      </w:r>
    </w:p>
    <w:p w14:paraId="1E036707">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三</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无正当理由，拒不担任社会工作，不执行各级组织 交办的任务者；</w:t>
      </w:r>
    </w:p>
    <w:p w14:paraId="0DBCED20">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四</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学习态度差，经常迟到、早退、旷课者；</w:t>
      </w:r>
    </w:p>
    <w:p w14:paraId="3FFB8C62">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五</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严重损坏教学、实验设备、图书资料等公共财物者；</w:t>
      </w:r>
    </w:p>
    <w:p w14:paraId="07F39E8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六</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一学期请假累计4周以上</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含4周</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者；</w:t>
      </w:r>
    </w:p>
    <w:p w14:paraId="731FD1EC">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七</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本学年期末考试有一门或者以上课程不及格者；</w:t>
      </w:r>
    </w:p>
    <w:p w14:paraId="2730669C">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八</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体育测试未达标者；</w:t>
      </w:r>
    </w:p>
    <w:p w14:paraId="0ABBFD4B">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九</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宿舍卫生未达标者；</w:t>
      </w:r>
    </w:p>
    <w:p w14:paraId="4CF91329">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lang w:eastAsia="zh-CN"/>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十</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故意拖欠学费者。</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故意拖欠学费指不交学费且又 不办理国家助学贷款者</w:t>
      </w:r>
      <w:r>
        <w:rPr>
          <w:rFonts w:hint="default" w:ascii="Times New Roman" w:hAnsi="Times New Roman" w:cs="Times New Roman" w:eastAsiaTheme="majorEastAsia"/>
          <w:sz w:val="21"/>
          <w:szCs w:val="21"/>
          <w:lang w:eastAsia="zh-CN"/>
        </w:rPr>
        <w:t>）</w:t>
      </w:r>
    </w:p>
    <w:p w14:paraId="600CBFCB">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 xml:space="preserve">第六条 </w:t>
      </w:r>
      <w:r>
        <w:rPr>
          <w:rFonts w:hint="default" w:ascii="Times New Roman" w:hAnsi="Times New Roman" w:cs="Times New Roman" w:eastAsiaTheme="majorEastAsia"/>
          <w:sz w:val="21"/>
          <w:szCs w:val="21"/>
        </w:rPr>
        <w:t>学院根据学生在德、智、体、美、劳等方面的表现 进行综合素质测评。综合素质测评结果作为当年评选三好学生 和各类奖学金的依据。</w:t>
      </w:r>
    </w:p>
    <w:p w14:paraId="7DB79F26">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 xml:space="preserve">第七条 </w:t>
      </w:r>
      <w:r>
        <w:rPr>
          <w:rFonts w:hint="default" w:ascii="Times New Roman" w:hAnsi="Times New Roman" w:cs="Times New Roman" w:eastAsiaTheme="majorEastAsia"/>
          <w:sz w:val="21"/>
          <w:szCs w:val="21"/>
        </w:rPr>
        <w:t>成绩要求。学习成绩排名与综合考评成绩排名均位 于家庭经济困难学生信息库</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以下称贫困生库</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内前10%</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含 10%</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的学生，可以申请国家励志奖学金。学习成绩排名和综合 考评成绩排名没有进入贫困生库内前10%,但达到贫困生库内前30%</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含30%</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的学生，如在其他方面表现非常突出，也可 申请国家励志奖学金，但需提交详细的证明材料。</w:t>
      </w:r>
    </w:p>
    <w:p w14:paraId="628DB535">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76F5EAD3">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第三章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名额分配与预算下达</w:t>
      </w:r>
    </w:p>
    <w:p w14:paraId="4427654E">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 xml:space="preserve">第八条 </w:t>
      </w:r>
      <w:r>
        <w:rPr>
          <w:rFonts w:hint="default" w:ascii="Times New Roman" w:hAnsi="Times New Roman" w:cs="Times New Roman" w:eastAsiaTheme="majorEastAsia"/>
          <w:sz w:val="21"/>
          <w:szCs w:val="21"/>
        </w:rPr>
        <w:t>每年9月1日前，中央主管部门和省以下财政、教 育部门负责将国家励志奖学金名额和预算下达我校。</w:t>
      </w:r>
    </w:p>
    <w:p w14:paraId="0FA0B779">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717949B1">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第四章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申请与评审</w:t>
      </w:r>
    </w:p>
    <w:p w14:paraId="78CA47A8">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第九条</w:t>
      </w:r>
      <w:r>
        <w:rPr>
          <w:rFonts w:hint="default" w:ascii="Times New Roman" w:hAnsi="Times New Roman" w:cs="Times New Roman" w:eastAsiaTheme="majorEastAsia"/>
          <w:sz w:val="21"/>
          <w:szCs w:val="21"/>
        </w:rPr>
        <w:t xml:space="preserve"> 国家励志奖学金每学年评审一次，实行等额评审， 坚持公开、公平、公正、择优的原则。</w:t>
      </w:r>
    </w:p>
    <w:p w14:paraId="5A4B163C">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 xml:space="preserve">第十条 </w:t>
      </w:r>
      <w:r>
        <w:rPr>
          <w:rFonts w:hint="default" w:ascii="Times New Roman" w:hAnsi="Times New Roman" w:cs="Times New Roman" w:eastAsiaTheme="majorEastAsia"/>
          <w:sz w:val="21"/>
          <w:szCs w:val="21"/>
        </w:rPr>
        <w:t>申请国家励志奖学金的学生为我校在校生二年级 以上</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含二年级</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的学生。同一学年内，申请国家励志奖学金 的学生可以同时申请并获得国家助学金，但不能同时获得国家 奖学金。</w:t>
      </w:r>
    </w:p>
    <w:p w14:paraId="06F411F2">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第十一条</w:t>
      </w:r>
      <w:r>
        <w:rPr>
          <w:rFonts w:hint="default" w:ascii="Times New Roman" w:hAnsi="Times New Roman" w:cs="Times New Roman" w:eastAsiaTheme="majorEastAsia"/>
          <w:sz w:val="21"/>
          <w:szCs w:val="21"/>
        </w:rPr>
        <w:t xml:space="preserve"> 每年9月30日前，学生根据本办法规定的国家  励志奖学金的基本申请条件及其他有关规定，向学校提出申请， 并递交《国家励志奖学金申请表》。</w:t>
      </w:r>
    </w:p>
    <w:p w14:paraId="632178AE">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 xml:space="preserve">第十二条 </w:t>
      </w:r>
      <w:r>
        <w:rPr>
          <w:rFonts w:hint="default" w:ascii="Times New Roman" w:hAnsi="Times New Roman" w:cs="Times New Roman" w:eastAsiaTheme="majorEastAsia"/>
          <w:sz w:val="21"/>
          <w:szCs w:val="21"/>
        </w:rPr>
        <w:t>具体评审条件</w:t>
      </w:r>
    </w:p>
    <w:p w14:paraId="7C7E4C59">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1.本人申请：凡符合国家励志奖学金基本申请条件的学生均 可提出书面申请，并将申请交给班主任，由班级评议小组对提 出申请的学生进行初审，审核通过的报给二级学院；</w:t>
      </w:r>
    </w:p>
    <w:p w14:paraId="6705298F">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2.二级学院复审：各二级学院资助工作小组按照国家励志奖 学金评选条件和本实施细则的要求，对申请国家励志奖学金的学生进行资格审查，初步确定获得国家励志奖学金候选人，并 将获得国家励志奖学金候选人名单在全院予以公示，公示时间 为5个工作日。在公示完后将国家励志奖学金候选人材料报学 生工作处；</w:t>
      </w:r>
    </w:p>
    <w:p w14:paraId="70ED8D88">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3.学校审核：学校资助评审小组对二级学院上报的国家励志 奖学金候选人进行评审，并将评审结果向全校师生公示，公示 时间为5个工作日；</w:t>
      </w:r>
    </w:p>
    <w:p w14:paraId="65810386">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4.学校上报：学校将最终获得国家励志奖学金的学生名单及 有关材料上报上级有关部门。</w:t>
      </w:r>
    </w:p>
    <w:p w14:paraId="1537497F">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 xml:space="preserve">第十三条 </w:t>
      </w:r>
      <w:r>
        <w:rPr>
          <w:rFonts w:hint="default" w:ascii="Times New Roman" w:hAnsi="Times New Roman" w:cs="Times New Roman" w:eastAsiaTheme="majorEastAsia"/>
          <w:sz w:val="21"/>
          <w:szCs w:val="21"/>
        </w:rPr>
        <w:t>学校学生资助管理中心具体负责组织评审工作， 提出本校当年国家励志奖学金获奖学生建议名单，报学校资助 评审小组研究审定后，在校内进行5个工作日的公示。公示无 异议后，每年10月31日前，报上级教育部门审核、汇总后， 统一报教育部审批。教育部于每年11月15日前批复并公告。</w:t>
      </w:r>
    </w:p>
    <w:p w14:paraId="6EFF1634">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596ACF13">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第五章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国家励志奖学金发放、管理与监督</w:t>
      </w:r>
    </w:p>
    <w:p w14:paraId="628727E3">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 xml:space="preserve">第十四条 </w:t>
      </w:r>
      <w:r>
        <w:rPr>
          <w:rFonts w:hint="default" w:ascii="Times New Roman" w:hAnsi="Times New Roman" w:cs="Times New Roman" w:eastAsiaTheme="majorEastAsia"/>
          <w:sz w:val="21"/>
          <w:szCs w:val="21"/>
        </w:rPr>
        <w:t>学校于每年11月30日前将国家励志奖学金一次 性发放给获奖学生，并记入学生的学籍档案。</w:t>
      </w:r>
    </w:p>
    <w:p w14:paraId="2333EB53">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 xml:space="preserve">第十五条 </w:t>
      </w:r>
      <w:r>
        <w:rPr>
          <w:rFonts w:hint="default" w:ascii="Times New Roman" w:hAnsi="Times New Roman" w:cs="Times New Roman" w:eastAsiaTheme="majorEastAsia"/>
          <w:sz w:val="21"/>
          <w:szCs w:val="21"/>
        </w:rPr>
        <w:t>学校要切实加强管理，认真做好国家励志奖学金 的评审和发放工作，确保国家励志奖学金真正用于资助品学兼 优的家庭经济困难学生。</w:t>
      </w:r>
    </w:p>
    <w:p w14:paraId="07353763">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napToGrid/>
          <w:kern w:val="2"/>
          <w:szCs w:val="24"/>
          <w:lang w:val="en-US" w:eastAsia="zh-CN"/>
        </w:rPr>
        <w:t xml:space="preserve">第十六条 </w:t>
      </w:r>
      <w:r>
        <w:rPr>
          <w:rFonts w:hint="default" w:ascii="Times New Roman" w:hAnsi="Times New Roman" w:cs="Times New Roman" w:eastAsiaTheme="majorEastAsia"/>
          <w:sz w:val="21"/>
          <w:szCs w:val="21"/>
        </w:rPr>
        <w:t>学校严格执行国家相关财经法规和本办法的规定，对国家励志奖学金实行分账核算，专款专用，不得截留、挤占、挪用，同时应接受财政、审计、纪检监察、主管机关等 部门的检查和监督。</w:t>
      </w:r>
    </w:p>
    <w:p w14:paraId="3948B23A">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1E8FC294">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第六章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附则</w:t>
      </w:r>
    </w:p>
    <w:p w14:paraId="424C750F">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r>
        <w:rPr>
          <w:rFonts w:hint="default" w:ascii="Times New Roman" w:hAnsi="Times New Roman" w:cs="Times New Roman" w:eastAsiaTheme="majorEastAsia"/>
          <w:b/>
          <w:bCs/>
          <w:snapToGrid/>
          <w:kern w:val="2"/>
          <w:szCs w:val="24"/>
          <w:lang w:val="en-US" w:eastAsia="zh-CN"/>
        </w:rPr>
        <w:t xml:space="preserve">第十七条 </w:t>
      </w:r>
      <w:r>
        <w:rPr>
          <w:rFonts w:hint="default" w:ascii="Times New Roman" w:hAnsi="Times New Roman" w:cs="Times New Roman" w:eastAsiaTheme="majorEastAsia"/>
          <w:sz w:val="21"/>
          <w:szCs w:val="21"/>
        </w:rPr>
        <w:t>本实施细则由学生工作处资助中心负责解释。 第十八条 本实施细则自公布之日起施行。</w:t>
      </w:r>
    </w:p>
    <w:p w14:paraId="1722FA4F">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630EC9BA">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54C4F722">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139CFE95">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4928D0A6">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2E0B6C1B">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618D0F58">
      <w:pPr>
        <w:rPr>
          <w:rFonts w:hint="default" w:ascii="Times New Roman" w:hAnsi="Times New Roman" w:cs="Times New Roman" w:eastAsiaTheme="majorEastAsia"/>
          <w:spacing w:val="2"/>
          <w:sz w:val="21"/>
          <w:szCs w:val="21"/>
          <w:lang w:val="en-US" w:eastAsia="zh-CN"/>
        </w:rPr>
      </w:pPr>
      <w:r>
        <w:rPr>
          <w:rFonts w:hint="default" w:ascii="Times New Roman" w:hAnsi="Times New Roman" w:cs="Times New Roman" w:eastAsiaTheme="majorEastAsia"/>
          <w:spacing w:val="2"/>
          <w:sz w:val="21"/>
          <w:szCs w:val="21"/>
          <w:lang w:val="en-US" w:eastAsia="zh-CN"/>
        </w:rPr>
        <w:br w:type="page"/>
      </w:r>
    </w:p>
    <w:p w14:paraId="179F5A2D">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方正黑体简体" w:cs="Times New Roman"/>
          <w:snapToGrid/>
          <w:kern w:val="2"/>
          <w:szCs w:val="24"/>
          <w:lang w:eastAsia="zh-CN"/>
        </w:rPr>
      </w:pPr>
      <w:r>
        <w:rPr>
          <w:rFonts w:hint="default" w:ascii="Times New Roman" w:hAnsi="Times New Roman" w:eastAsia="方正黑体简体" w:cs="Times New Roman"/>
          <w:snapToGrid/>
          <w:kern w:val="2"/>
          <w:szCs w:val="24"/>
          <w:lang w:eastAsia="zh-CN"/>
        </w:rPr>
        <w:t>附件3</w:t>
      </w:r>
    </w:p>
    <w:p w14:paraId="347E5B25">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小标宋简体" w:cs="Times New Roman"/>
          <w:sz w:val="28"/>
          <w:szCs w:val="28"/>
        </w:rPr>
      </w:pPr>
      <w:r>
        <w:rPr>
          <w:rFonts w:hint="default" w:ascii="Times New Roman" w:hAnsi="Times New Roman" w:eastAsia="方正小标宋简体" w:cs="Times New Roman"/>
          <w:sz w:val="28"/>
          <w:szCs w:val="28"/>
        </w:rPr>
        <w:t>塔里木职业技术学院国家助学金实施细则</w:t>
      </w:r>
    </w:p>
    <w:p w14:paraId="77D6AEC2">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eastAsiaTheme="majorEastAsia"/>
          <w:sz w:val="21"/>
          <w:szCs w:val="21"/>
        </w:rPr>
      </w:pPr>
    </w:p>
    <w:p w14:paraId="6C5408C5">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第一章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总则</w:t>
      </w:r>
    </w:p>
    <w:p w14:paraId="6299E46B">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第一条</w:t>
      </w:r>
      <w:r>
        <w:rPr>
          <w:rFonts w:hint="default" w:ascii="Times New Roman" w:hAnsi="Times New Roman" w:cs="Times New Roman" w:eastAsiaTheme="majorEastAsia"/>
          <w:sz w:val="21"/>
          <w:szCs w:val="21"/>
        </w:rPr>
        <w:t xml:space="preserve"> 为体现党和政府对我校学生家庭经济困难学生的 关怀，帮助他们顺利完成学业，根据《关于印发学生资助资金 管理办法的通知》</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财教〔2021〕310号</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、《关于印发新疆生 产建设兵团学生资助资金管理办法的通知》</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兵财教〔2023〕 116号</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的文件精神，制定本实施细则。</w:t>
      </w:r>
    </w:p>
    <w:p w14:paraId="687C2608">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 xml:space="preserve">第二条 </w:t>
      </w:r>
      <w:r>
        <w:rPr>
          <w:rFonts w:hint="default" w:ascii="Times New Roman" w:hAnsi="Times New Roman" w:cs="Times New Roman" w:eastAsiaTheme="majorEastAsia"/>
          <w:sz w:val="21"/>
          <w:szCs w:val="21"/>
        </w:rPr>
        <w:t>国家助学金用于资助我校全日制专科在校生中家 庭经济困难的学生。</w:t>
      </w:r>
    </w:p>
    <w:p w14:paraId="579CA316">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20F27D19">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第二章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资助标准与申请条件</w:t>
      </w:r>
    </w:p>
    <w:p w14:paraId="22CA8F20">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第三条</w:t>
      </w:r>
      <w:r>
        <w:rPr>
          <w:rFonts w:hint="default" w:ascii="Times New Roman" w:hAnsi="Times New Roman" w:cs="Times New Roman" w:eastAsiaTheme="majorEastAsia"/>
          <w:sz w:val="21"/>
          <w:szCs w:val="21"/>
        </w:rPr>
        <w:t xml:space="preserve"> 国家助学金主要资助家庭经济困难学生的生活费 用开支。国家助学金的平均资助标准为每生每年3300元，我校 具体标准分为三档：一般困难2200元，困难3300元，特殊困 难4400元。</w:t>
      </w:r>
    </w:p>
    <w:p w14:paraId="08BEEBC6">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第四条</w:t>
      </w:r>
      <w:r>
        <w:rPr>
          <w:rFonts w:hint="default" w:ascii="Times New Roman" w:hAnsi="Times New Roman" w:cs="Times New Roman" w:eastAsiaTheme="majorEastAsia"/>
          <w:sz w:val="21"/>
          <w:szCs w:val="21"/>
        </w:rPr>
        <w:t xml:space="preserve"> 国家助学金的基本申请条件：</w:t>
      </w:r>
    </w:p>
    <w:p w14:paraId="13826C9F">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 xml:space="preserve">1.热爱社会主义祖国，拥护中国共产党的领导； </w:t>
      </w:r>
    </w:p>
    <w:p w14:paraId="7E526E68">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2.遵守宪法和法律，遵守学校规章制度；</w:t>
      </w:r>
    </w:p>
    <w:p w14:paraId="17EDF129">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 xml:space="preserve">3.诚实守信，道德品质优良； </w:t>
      </w:r>
    </w:p>
    <w:p w14:paraId="4CAC6680">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4.勤奋学习，积极上进；</w:t>
      </w:r>
    </w:p>
    <w:p w14:paraId="2E5CEE14">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5.家庭经济困难，生活俭朴。</w:t>
      </w:r>
    </w:p>
    <w:p w14:paraId="0683166A">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 xml:space="preserve">第五条 </w:t>
      </w:r>
      <w:r>
        <w:rPr>
          <w:rFonts w:hint="default" w:ascii="Times New Roman" w:hAnsi="Times New Roman" w:cs="Times New Roman" w:eastAsiaTheme="majorEastAsia"/>
          <w:sz w:val="21"/>
          <w:szCs w:val="21"/>
        </w:rPr>
        <w:t>有下列情况之一者，不能参加国家助学金的评定：</w:t>
      </w:r>
    </w:p>
    <w:p w14:paraId="78019E0C">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一</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上一学年度违反校纪校规给予纪律处分者；</w:t>
      </w:r>
    </w:p>
    <w:p w14:paraId="015FBFC6">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二</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不遵守公共道德和公共秩序，受学校通报批评者；</w:t>
      </w:r>
    </w:p>
    <w:p w14:paraId="47907614">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三</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无正当理由，拒不担任社会工作，不执行各级组织交办的任务者；</w:t>
      </w:r>
    </w:p>
    <w:p w14:paraId="335A4405">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四</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学习态度差，经常迟到、早退、旷课者；</w:t>
      </w:r>
    </w:p>
    <w:p w14:paraId="1F146F92">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五</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严重损坏教学、实验设备、图书资料等公共财物者；</w:t>
      </w:r>
    </w:p>
    <w:p w14:paraId="4F84642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六</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一学期请假累计4周以上</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含4周</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者；</w:t>
      </w:r>
    </w:p>
    <w:p w14:paraId="1FCC13B9">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七</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上一学年期末考试有两门以上课程挂科者；</w:t>
      </w:r>
    </w:p>
    <w:p w14:paraId="0E5CF32A">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八</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宿舍卫生未达标者；</w:t>
      </w:r>
    </w:p>
    <w:p w14:paraId="26871196">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lang w:eastAsia="zh-CN"/>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九</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故意拖欠学费者。</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故意拖欠学费指不交学费且又不办理国家助学贷款者</w:t>
      </w:r>
      <w:r>
        <w:rPr>
          <w:rFonts w:hint="default" w:ascii="Times New Roman" w:hAnsi="Times New Roman" w:cs="Times New Roman" w:eastAsiaTheme="majorEastAsia"/>
          <w:sz w:val="21"/>
          <w:szCs w:val="21"/>
          <w:lang w:eastAsia="zh-CN"/>
        </w:rPr>
        <w:t>）</w:t>
      </w:r>
    </w:p>
    <w:p w14:paraId="7C0B6252">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p>
    <w:p w14:paraId="5EC68B70">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cs="Times New Roman" w:eastAsiaTheme="majorEastAsia"/>
          <w:sz w:val="21"/>
          <w:szCs w:val="21"/>
        </w:rPr>
      </w:pPr>
      <w:r>
        <w:rPr>
          <w:rFonts w:hint="default" w:ascii="Times New Roman" w:hAnsi="Times New Roman" w:eastAsia="方正黑体简体" w:cs="Times New Roman"/>
          <w:sz w:val="21"/>
          <w:szCs w:val="21"/>
        </w:rPr>
        <w:t>第三章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申请与评审</w:t>
      </w:r>
    </w:p>
    <w:p w14:paraId="60AA1EF4">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第六条</w:t>
      </w:r>
      <w:r>
        <w:rPr>
          <w:rFonts w:hint="default" w:ascii="Times New Roman" w:hAnsi="Times New Roman" w:cs="Times New Roman" w:eastAsiaTheme="majorEastAsia"/>
          <w:sz w:val="21"/>
          <w:szCs w:val="21"/>
        </w:rPr>
        <w:t xml:space="preserve"> 国家助学金的评定工作坚持公开、公平、公正的原则。</w:t>
      </w:r>
    </w:p>
    <w:p w14:paraId="1D504FD9">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 xml:space="preserve">第七条 </w:t>
      </w:r>
      <w:r>
        <w:rPr>
          <w:rFonts w:hint="default" w:ascii="Times New Roman" w:hAnsi="Times New Roman" w:cs="Times New Roman" w:eastAsiaTheme="majorEastAsia"/>
          <w:sz w:val="21"/>
          <w:szCs w:val="21"/>
        </w:rPr>
        <w:t>申请国家助学金的学生必须通过本学年的家庭经 济困难学生认定，纳入家庭经济困难学生信息库内的学生按照 困难等级受助。</w:t>
      </w:r>
    </w:p>
    <w:p w14:paraId="14BAF9E4">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第八条</w:t>
      </w:r>
      <w:r>
        <w:rPr>
          <w:rFonts w:hint="default" w:ascii="Times New Roman" w:hAnsi="Times New Roman" w:cs="Times New Roman" w:eastAsiaTheme="majorEastAsia"/>
          <w:sz w:val="21"/>
          <w:szCs w:val="21"/>
          <w:lang w:val="en-US" w:eastAsia="zh-CN"/>
        </w:rPr>
        <w:t xml:space="preserve"> </w:t>
      </w:r>
      <w:r>
        <w:rPr>
          <w:rFonts w:hint="default" w:ascii="Times New Roman" w:hAnsi="Times New Roman" w:cs="Times New Roman" w:eastAsiaTheme="majorEastAsia"/>
          <w:sz w:val="21"/>
          <w:szCs w:val="21"/>
        </w:rPr>
        <w:t>国家助学金的程序和发放办法</w:t>
      </w:r>
    </w:p>
    <w:p w14:paraId="4436AB60">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1.根据财政部的有关文件精神，依据兵团每年分配给我校的 名额，由学生资助管理中心按比例划分到各二级学院，由各二级学院进行评选，学校审核后将获资助学生名单送兵团教育局 备案；</w:t>
      </w:r>
    </w:p>
    <w:p w14:paraId="3AD1A9C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2.国家助学金由学校直接打入学生的银行卡。</w:t>
      </w:r>
    </w:p>
    <w:p w14:paraId="337F415A">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第九条</w:t>
      </w:r>
      <w:r>
        <w:rPr>
          <w:rFonts w:hint="default" w:ascii="Times New Roman" w:hAnsi="Times New Roman" w:cs="Times New Roman" w:eastAsiaTheme="majorEastAsia"/>
          <w:sz w:val="21"/>
          <w:szCs w:val="21"/>
        </w:rPr>
        <w:t xml:space="preserve"> 有下列情况之一的，不得继续享有本学年的国家助 学金：</w:t>
      </w:r>
    </w:p>
    <w:p w14:paraId="2F9D65F2">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1.违反国家法律、违反学校各项规章制度，受到处分的；</w:t>
      </w:r>
    </w:p>
    <w:p w14:paraId="2111B991">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2.本学年有两科以上挂科的； 3.向学校提供虚假信息的。</w:t>
      </w:r>
    </w:p>
    <w:p w14:paraId="2DCBE15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若有以上情况，国家助学金当月起停止发放。 第十条 国家助学金按学年申请和评审。</w:t>
      </w:r>
    </w:p>
    <w:p w14:paraId="3941D32A">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第十一条</w:t>
      </w:r>
      <w:r>
        <w:rPr>
          <w:rFonts w:hint="default" w:ascii="Times New Roman" w:hAnsi="Times New Roman" w:cs="Times New Roman" w:eastAsiaTheme="majorEastAsia"/>
          <w:sz w:val="21"/>
          <w:szCs w:val="21"/>
        </w:rPr>
        <w:t xml:space="preserve"> 每年9月30日前，学生根据本办法规定的国家 助学金的基本申请条件及其他有关规定，向学校提出申请，并 递交《塔里木职业技术学院国家助学金申请表》。</w:t>
      </w:r>
    </w:p>
    <w:p w14:paraId="428C01D1">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在同一学年内，申请并获得国家助学金的学生，可同时申 请并获得国家奖学金或国家励志奖学金。</w:t>
      </w:r>
    </w:p>
    <w:p w14:paraId="591651F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63F4336B">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第四章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助学金发放、管理与监督</w:t>
      </w:r>
    </w:p>
    <w:p w14:paraId="5BC2C568">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第十二条</w:t>
      </w:r>
      <w:r>
        <w:rPr>
          <w:rFonts w:hint="default" w:ascii="Times New Roman" w:hAnsi="Times New Roman" w:cs="Times New Roman" w:eastAsiaTheme="majorEastAsia"/>
          <w:sz w:val="21"/>
          <w:szCs w:val="21"/>
        </w:rPr>
        <w:t xml:space="preserve"> 高校应按月将国家助学金发放到受助学生手中。</w:t>
      </w:r>
    </w:p>
    <w:p w14:paraId="67907A28">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第十三条</w:t>
      </w:r>
      <w:r>
        <w:rPr>
          <w:rFonts w:hint="default" w:ascii="Times New Roman" w:hAnsi="Times New Roman" w:cs="Times New Roman" w:eastAsiaTheme="majorEastAsia"/>
          <w:sz w:val="21"/>
          <w:szCs w:val="21"/>
        </w:rPr>
        <w:t xml:space="preserve"> 学校将切实加强管理，认真做好国家助学金的评 审和发放工作，确保国家助学金用于资助家庭经济困难的学生。</w:t>
      </w:r>
    </w:p>
    <w:p w14:paraId="6F6114E0">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第十四条</w:t>
      </w:r>
      <w:r>
        <w:rPr>
          <w:rFonts w:hint="default" w:ascii="Times New Roman" w:hAnsi="Times New Roman" w:cs="Times New Roman" w:eastAsiaTheme="majorEastAsia"/>
          <w:sz w:val="21"/>
          <w:szCs w:val="21"/>
        </w:rPr>
        <w:t xml:space="preserve"> 学校严格执行国家相关财经法规和本办法的规  定，对国家助学金实行分账核算，专款专用，不得截留、挤占、 挪用，同时应接受财政、审计、纪检监察、主管机关等部门的检查和监督。</w:t>
      </w:r>
    </w:p>
    <w:p w14:paraId="6E985A49">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73B74491">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第五章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附则</w:t>
      </w:r>
    </w:p>
    <w:p w14:paraId="0DB46916">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第十五条</w:t>
      </w:r>
      <w:r>
        <w:rPr>
          <w:rFonts w:hint="default" w:ascii="Times New Roman" w:hAnsi="Times New Roman" w:cs="Times New Roman" w:eastAsiaTheme="majorEastAsia"/>
          <w:sz w:val="21"/>
          <w:szCs w:val="21"/>
        </w:rPr>
        <w:t xml:space="preserve"> 本办法自发布之日起施行。</w:t>
      </w:r>
    </w:p>
    <w:p w14:paraId="424FB554">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1DAED0FA">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5DE97B14">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69E057FD">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7263C598">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23227926">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0F519E6A">
      <w:pPr>
        <w:keepNext w:val="0"/>
        <w:keepLines w:val="0"/>
        <w:pageBreakBefore w:val="0"/>
        <w:widowControl w:val="0"/>
        <w:wordWrap/>
        <w:overflowPunct/>
        <w:topLinePunct w:val="0"/>
        <w:bidi w:val="0"/>
        <w:rPr>
          <w:rFonts w:hint="default" w:ascii="Times New Roman" w:hAnsi="Times New Roman" w:cs="Times New Roman" w:eastAsiaTheme="majorEastAsia"/>
          <w:spacing w:val="2"/>
          <w:sz w:val="21"/>
          <w:szCs w:val="21"/>
          <w:lang w:val="en-US" w:eastAsia="zh-CN"/>
        </w:rPr>
      </w:pPr>
    </w:p>
    <w:p w14:paraId="33C6492B">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附件4</w:t>
      </w:r>
    </w:p>
    <w:p w14:paraId="2CD755EC">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小标宋简体" w:cs="Times New Roman"/>
          <w:sz w:val="28"/>
          <w:szCs w:val="28"/>
        </w:rPr>
      </w:pPr>
      <w:r>
        <w:rPr>
          <w:rFonts w:hint="default" w:ascii="Times New Roman" w:hAnsi="Times New Roman" w:eastAsia="方正小标宋简体" w:cs="Times New Roman"/>
          <w:sz w:val="28"/>
          <w:szCs w:val="28"/>
        </w:rPr>
        <w:t>塔里木职业技术学院校级奖学金资金实施细则</w:t>
      </w:r>
    </w:p>
    <w:p w14:paraId="1D9E610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43C39D61">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第一章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总则</w:t>
      </w:r>
    </w:p>
    <w:p w14:paraId="7C026EF5">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lang w:eastAsia="zh-CN"/>
        </w:rPr>
      </w:pPr>
      <w:r>
        <w:rPr>
          <w:rFonts w:hint="default" w:ascii="Times New Roman" w:hAnsi="Times New Roman" w:cs="Times New Roman" w:eastAsiaTheme="majorEastAsia"/>
          <w:b/>
          <w:bCs/>
          <w:sz w:val="21"/>
          <w:szCs w:val="21"/>
        </w:rPr>
        <w:t>第一条</w:t>
      </w:r>
      <w:r>
        <w:rPr>
          <w:rFonts w:hint="default" w:ascii="Times New Roman" w:hAnsi="Times New Roman" w:cs="Times New Roman" w:eastAsiaTheme="majorEastAsia"/>
          <w:sz w:val="21"/>
          <w:szCs w:val="21"/>
        </w:rPr>
        <w:t xml:space="preserve"> 为激励学生勤奋学习、努力进取，在德、智、体、 美、劳等方面得到全面发展，制定《塔里木职业技术学院校级 奖助学金资金实施细则》</w:t>
      </w:r>
      <w:r>
        <w:rPr>
          <w:rFonts w:hint="default" w:ascii="Times New Roman" w:hAnsi="Times New Roman" w:cs="Times New Roman" w:eastAsiaTheme="majorEastAsia"/>
          <w:sz w:val="21"/>
          <w:szCs w:val="21"/>
          <w:lang w:eastAsia="zh-CN"/>
        </w:rPr>
        <w:t>。</w:t>
      </w:r>
    </w:p>
    <w:p w14:paraId="3F51AB59">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第二条</w:t>
      </w:r>
      <w:r>
        <w:rPr>
          <w:rFonts w:hint="default" w:ascii="Times New Roman" w:hAnsi="Times New Roman" w:cs="Times New Roman" w:eastAsiaTheme="majorEastAsia"/>
          <w:sz w:val="21"/>
          <w:szCs w:val="21"/>
        </w:rPr>
        <w:t xml:space="preserve"> 校级奖学金由学校出资设立，用于奖励全日制学生中特别优秀的学生。</w:t>
      </w:r>
    </w:p>
    <w:p w14:paraId="0BC29400">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eastAsiaTheme="majorEastAsia"/>
          <w:sz w:val="21"/>
          <w:szCs w:val="21"/>
        </w:rPr>
      </w:pPr>
    </w:p>
    <w:p w14:paraId="63D1B516">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第二章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校级奖学金资助范围和标准</w:t>
      </w:r>
    </w:p>
    <w:p w14:paraId="154CAF9F">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第三条</w:t>
      </w:r>
      <w:r>
        <w:rPr>
          <w:rFonts w:hint="default" w:ascii="Times New Roman" w:hAnsi="Times New Roman" w:cs="Times New Roman" w:eastAsiaTheme="majorEastAsia"/>
          <w:sz w:val="21"/>
          <w:szCs w:val="21"/>
        </w:rPr>
        <w:t xml:space="preserve"> 校级奖学金奖励的对象为学习成绩优秀且德、智、体、美、劳全面发展的正式在籍的全日制专科在校学生。</w:t>
      </w:r>
    </w:p>
    <w:p w14:paraId="77775542">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第四条 校级奖学金的奖励标准分为三档： 一等1500元/ 年，二等1000元/学年，三等500元/学年；大一学生奖励标准 为每人500元。</w:t>
      </w:r>
    </w:p>
    <w:p w14:paraId="4D983E12">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第五条</w:t>
      </w:r>
      <w:r>
        <w:rPr>
          <w:rFonts w:hint="default" w:ascii="Times New Roman" w:hAnsi="Times New Roman" w:cs="Times New Roman" w:eastAsiaTheme="majorEastAsia"/>
          <w:sz w:val="21"/>
          <w:szCs w:val="21"/>
        </w:rPr>
        <w:t xml:space="preserve"> 评定原则：奖学金评定要公正客观、公平合理、公开民主。</w:t>
      </w:r>
    </w:p>
    <w:p w14:paraId="0C2E3910">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第六条</w:t>
      </w:r>
      <w:r>
        <w:rPr>
          <w:rFonts w:hint="default" w:ascii="Times New Roman" w:hAnsi="Times New Roman" w:cs="Times New Roman" w:eastAsiaTheme="majorEastAsia"/>
          <w:sz w:val="21"/>
          <w:szCs w:val="21"/>
        </w:rPr>
        <w:t xml:space="preserve"> 校级奖学金的基本申请条件。 </w:t>
      </w:r>
    </w:p>
    <w:p w14:paraId="1CD8DB3C">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大一新生申请条件：</w:t>
      </w:r>
    </w:p>
    <w:p w14:paraId="52259F2C">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lang w:eastAsia="zh-CN"/>
        </w:rPr>
      </w:pPr>
      <w:r>
        <w:rPr>
          <w:rFonts w:hint="default" w:ascii="Times New Roman" w:hAnsi="Times New Roman" w:cs="Times New Roman" w:eastAsiaTheme="majorEastAsia"/>
          <w:sz w:val="21"/>
          <w:szCs w:val="21"/>
        </w:rPr>
        <w:t>1.正式录取并缴纳学费、报到就读取得学籍的新生</w:t>
      </w:r>
      <w:r>
        <w:rPr>
          <w:rFonts w:hint="default" w:ascii="Times New Roman" w:hAnsi="Times New Roman" w:cs="Times New Roman" w:eastAsiaTheme="majorEastAsia"/>
          <w:sz w:val="21"/>
          <w:szCs w:val="21"/>
          <w:lang w:eastAsia="zh-CN"/>
        </w:rPr>
        <w:t>；</w:t>
      </w:r>
    </w:p>
    <w:p w14:paraId="4BF29563">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2.热爱祖国，拥护中国共产党的领导；</w:t>
      </w:r>
    </w:p>
    <w:p w14:paraId="653B7CFE">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 xml:space="preserve">3.遵守宪法和法律，遵守学校规章制度； </w:t>
      </w:r>
    </w:p>
    <w:p w14:paraId="462402BF">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4.诚实守信，道德品质优良；</w:t>
      </w:r>
    </w:p>
    <w:p w14:paraId="38627A10">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5.成绩排名位于各省</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市、自治区</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 xml:space="preserve">招录新生前10名。 </w:t>
      </w:r>
    </w:p>
    <w:p w14:paraId="4C2C7A88">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 xml:space="preserve">6.参加过社会实践活动以及各类志愿者活动的优先考虑。 </w:t>
      </w:r>
    </w:p>
    <w:p w14:paraId="0AB23D7B">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大二大三级学生申请条件：</w:t>
      </w:r>
    </w:p>
    <w:p w14:paraId="5C7E586E">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1.热爱祖国，拥护中国共产党的领导；</w:t>
      </w:r>
    </w:p>
    <w:p w14:paraId="5F8BDD7F">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 xml:space="preserve">2.遵守宪法和法律，遵守学校规章制度； </w:t>
      </w:r>
    </w:p>
    <w:p w14:paraId="6E4318D6">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3.诚实守信，道德品质优良；</w:t>
      </w:r>
    </w:p>
    <w:p w14:paraId="54BE0121">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4.在校期间学习成绩优异，社会实践、创新能力、综合素质等方面特别突出；</w:t>
      </w:r>
    </w:p>
    <w:p w14:paraId="27C073D3">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5.同一学期内，获得校级奖学金的家庭经济困难学生可以同时申请并获得校级助学金。</w:t>
      </w:r>
    </w:p>
    <w:p w14:paraId="0DF36499">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第七条</w:t>
      </w:r>
      <w:r>
        <w:rPr>
          <w:rFonts w:hint="default" w:ascii="Times New Roman" w:hAnsi="Times New Roman" w:cs="Times New Roman" w:eastAsiaTheme="majorEastAsia"/>
          <w:sz w:val="21"/>
          <w:szCs w:val="21"/>
        </w:rPr>
        <w:t xml:space="preserve"> 有下列情况之一者，不能参加奖学金的评定：</w:t>
      </w:r>
    </w:p>
    <w:p w14:paraId="09CA50B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一</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上一学年度违反校纪校规给予纪律处分者；</w:t>
      </w:r>
    </w:p>
    <w:p w14:paraId="238F9083">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二</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不遵守公共道德和公共秩序，受学校通报批评者；</w:t>
      </w:r>
    </w:p>
    <w:p w14:paraId="23FB458B">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三</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无正当理由，拒不担任社会工作，不执行各级组织 交办的任务者；</w:t>
      </w:r>
    </w:p>
    <w:p w14:paraId="0CC8B6C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四</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学习态度差，经常迟到、早退、旷课者；</w:t>
      </w:r>
    </w:p>
    <w:p w14:paraId="1BD770D5">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五</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严重损坏教学、实验设备、图书资料等公共财物者；</w:t>
      </w:r>
    </w:p>
    <w:p w14:paraId="35916D4C">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六</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一学期请假累计4周以上</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含4周</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者；</w:t>
      </w:r>
    </w:p>
    <w:p w14:paraId="3A95CF22">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七</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上一学年有课程不及格者；</w:t>
      </w:r>
    </w:p>
    <w:p w14:paraId="48E720D9">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八</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体育测试未达标者；</w:t>
      </w:r>
    </w:p>
    <w:p w14:paraId="28D68CCB">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九</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宿舍卫生未达标者；</w:t>
      </w:r>
    </w:p>
    <w:p w14:paraId="3472301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lang w:eastAsia="zh-CN"/>
        </w:rPr>
      </w:pP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十</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故意拖欠学费者。</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故意拖欠学费指不交学费且又 不办理国家助学贷款者</w:t>
      </w:r>
      <w:r>
        <w:rPr>
          <w:rFonts w:hint="default" w:ascii="Times New Roman" w:hAnsi="Times New Roman" w:cs="Times New Roman" w:eastAsiaTheme="majorEastAsia"/>
          <w:sz w:val="21"/>
          <w:szCs w:val="21"/>
          <w:lang w:eastAsia="zh-CN"/>
        </w:rPr>
        <w:t>）</w:t>
      </w:r>
    </w:p>
    <w:p w14:paraId="29D057D3">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第八条</w:t>
      </w:r>
      <w:r>
        <w:rPr>
          <w:rFonts w:hint="default" w:ascii="Times New Roman" w:hAnsi="Times New Roman" w:cs="Times New Roman" w:eastAsiaTheme="majorEastAsia"/>
          <w:sz w:val="21"/>
          <w:szCs w:val="21"/>
        </w:rPr>
        <w:t xml:space="preserve"> 学院根据学生在德、智、体、美、劳等方面的表现 进行综合素质测评。综合素质测评结果作为当年评选三好学生 和各类奖学金的依据。并作为毕业生就业推荐等工作的依据</w:t>
      </w:r>
      <w:r>
        <w:rPr>
          <w:rFonts w:hint="default" w:ascii="Times New Roman" w:hAnsi="Times New Roman" w:cs="Times New Roman" w:eastAsiaTheme="majorEastAsia"/>
          <w:sz w:val="21"/>
          <w:szCs w:val="21"/>
          <w:lang w:val="en-US" w:eastAsia="zh-CN"/>
        </w:rPr>
        <w:t>之一。</w:t>
      </w:r>
    </w:p>
    <w:p w14:paraId="28DE8CDC">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 xml:space="preserve">第九条 </w:t>
      </w:r>
      <w:r>
        <w:rPr>
          <w:rFonts w:hint="default" w:ascii="Times New Roman" w:hAnsi="Times New Roman" w:cs="Times New Roman" w:eastAsiaTheme="majorEastAsia"/>
          <w:sz w:val="21"/>
          <w:szCs w:val="21"/>
        </w:rPr>
        <w:t>成绩要求。学习成绩排名与综合考评成绩排名均位 于前30%</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含30%</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的学生，可以申请校级奖学金。学习成绩 排名和综合考评成绩排名没有进入前30%,但达到前50%</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含 50%</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的学生，如在其他方面表现非常突出，也可申请校级奖学 金，但需提交详细的证明材料。</w:t>
      </w:r>
    </w:p>
    <w:p w14:paraId="50FBA529">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第十条</w:t>
      </w:r>
      <w:r>
        <w:rPr>
          <w:rFonts w:hint="default" w:ascii="Times New Roman" w:hAnsi="Times New Roman" w:cs="Times New Roman" w:eastAsiaTheme="majorEastAsia"/>
          <w:sz w:val="21"/>
          <w:szCs w:val="21"/>
        </w:rPr>
        <w:t xml:space="preserve"> 大一新生具体评选方式 </w:t>
      </w:r>
    </w:p>
    <w:p w14:paraId="4BB5102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1.疆外高考统招学生</w:t>
      </w:r>
    </w:p>
    <w:p w14:paraId="0FB5D89C">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对江西、宁夏、安徽、湖南、湖北、河南、河北、甘肃、 青海、四川、重庆、云南、贵州等省市生源地新生，依据高考成绩进行排名，按照每录取50名学生选取1名的比例，择优选取相应学生给予奖学金。对录取不足50名学生的部分省市，则 择优选取1名学生给予奖学金。</w:t>
      </w:r>
    </w:p>
    <w:p w14:paraId="48176232">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2.疆内高考统招学生</w:t>
      </w:r>
    </w:p>
    <w:p w14:paraId="6DCCEA0E">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对疆内</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兵团</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生源地新生，按照普通类、单列类</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选考 外语</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、单列类</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民族语文</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、南疆单列类</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外语</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、南疆单 列普通类、统招录取数</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三校单列</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、统招录取数</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三校普通</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等类型进行划分，依据高考成绩进行排名，按照每录取50名学 生选取1名的比例，择优选取相应学生给予奖学金。对录取不 足50名学生的部分省市，则择优选取1名学生给予奖学金。</w:t>
      </w:r>
    </w:p>
    <w:p w14:paraId="7651860B">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061ECDB6">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第三章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评审办法</w:t>
      </w:r>
    </w:p>
    <w:p w14:paraId="045602AE">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第十一条</w:t>
      </w:r>
      <w:r>
        <w:rPr>
          <w:rFonts w:hint="default" w:ascii="Times New Roman" w:hAnsi="Times New Roman" w:cs="Times New Roman" w:eastAsiaTheme="majorEastAsia"/>
          <w:sz w:val="21"/>
          <w:szCs w:val="21"/>
        </w:rPr>
        <w:t xml:space="preserve"> 具体评审办法</w:t>
      </w:r>
    </w:p>
    <w:p w14:paraId="3855BE1E">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1.本人申请。凡符合校级奖学金基本申请条件的学生均可提出书面申请，并将申请交给班主任，由班主任组织全班学生对 学生的申请资格进行初审，审核通过的报给二级学院；</w:t>
      </w:r>
    </w:p>
    <w:p w14:paraId="221FE9AD">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二级学院复审。各院成立校级奖学金评选工作小组，按照校级奖学金评选条件和本实施细则的要求，对申请校级奖学金的学生进行资格审查，初步确定获得校级奖学金候选人，并将获得校级奖学金候选人名单在全院予以公示，公示时间为3个工作日。在公示完后将校级奖学金候选人材料报学生工作处学生资助管理中心。</w:t>
      </w:r>
    </w:p>
    <w:p w14:paraId="5B9C6496">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3.学校审核。学校学生资助工作小组对二级学院上报的校级奖学金候选人进行评审，并将评审结果向全校师生公示，公示 时间为5个工作日。</w:t>
      </w:r>
    </w:p>
    <w:p w14:paraId="3FDEDFBF">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4.大一学生奖学金依据预算，依据高考成绩进行排名，按照比例，择优选取相应学生给予奖学金。</w:t>
      </w:r>
    </w:p>
    <w:p w14:paraId="36599DD3">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p>
    <w:p w14:paraId="5610EC29">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第四章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校级奖学金的监督、检查和发放</w:t>
      </w:r>
    </w:p>
    <w:p w14:paraId="09A1FC6F">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第十二条</w:t>
      </w:r>
      <w:r>
        <w:rPr>
          <w:rFonts w:hint="default" w:ascii="Times New Roman" w:hAnsi="Times New Roman" w:cs="Times New Roman" w:eastAsiaTheme="majorEastAsia"/>
          <w:sz w:val="21"/>
          <w:szCs w:val="21"/>
        </w:rPr>
        <w:t xml:space="preserve"> 奖学金评审需坚持公平、公正、公开的原则，实行公示制度。评审通过名单应在学校内进行公示，接受监督， 杜绝弄虚作假行为。</w:t>
      </w:r>
    </w:p>
    <w:p w14:paraId="03034A76">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第十三条</w:t>
      </w:r>
      <w:r>
        <w:rPr>
          <w:rFonts w:hint="default" w:ascii="Times New Roman" w:hAnsi="Times New Roman" w:cs="Times New Roman" w:eastAsiaTheme="majorEastAsia"/>
          <w:sz w:val="21"/>
          <w:szCs w:val="21"/>
        </w:rPr>
        <w:t xml:space="preserve"> 对于公示期间所反映的问题，学校学生资助管理中心应会同相关部门认真进行调查，情况属实且违背本实施细 则规定的，应给予严肃处理。</w:t>
      </w:r>
    </w:p>
    <w:p w14:paraId="1BE27277">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1.如学生本人在评审过程中存在弄虚作假行为，学校应取消其参加本年度奖、助学金评选资格。</w:t>
      </w:r>
    </w:p>
    <w:p w14:paraId="0CB7C689">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2.如工作人员在评审过程中存在弄虚作假行为，学校应根据 相关规定对其进行违纪处理。</w:t>
      </w:r>
    </w:p>
    <w:p w14:paraId="34360415">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 xml:space="preserve">第十四条 </w:t>
      </w:r>
      <w:r>
        <w:rPr>
          <w:rFonts w:hint="default" w:ascii="Times New Roman" w:hAnsi="Times New Roman" w:cs="Times New Roman" w:eastAsiaTheme="majorEastAsia"/>
          <w:sz w:val="21"/>
          <w:szCs w:val="21"/>
        </w:rPr>
        <w:t>校级奖学金专款专用，由学生工作处资助管理中心会同财务处按照有关财务制度要求，及时足额发放给获得奖 励学生本人的银行卡账户，不得截留、挪用和挤占。同时要接 受审计、监察等部门的检查和监督。</w:t>
      </w:r>
    </w:p>
    <w:p w14:paraId="2130260B">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lang w:eastAsia="zh-CN"/>
        </w:rPr>
      </w:pPr>
      <w:r>
        <w:rPr>
          <w:rFonts w:hint="default" w:ascii="Times New Roman" w:hAnsi="Times New Roman" w:cs="Times New Roman" w:eastAsiaTheme="majorEastAsia"/>
          <w:b/>
          <w:bCs/>
          <w:sz w:val="21"/>
          <w:szCs w:val="21"/>
        </w:rPr>
        <w:t>第十五条</w:t>
      </w:r>
      <w:r>
        <w:rPr>
          <w:rFonts w:hint="default" w:ascii="Times New Roman" w:hAnsi="Times New Roman" w:cs="Times New Roman" w:eastAsiaTheme="majorEastAsia"/>
          <w:sz w:val="21"/>
          <w:szCs w:val="21"/>
        </w:rPr>
        <w:t xml:space="preserve"> 有下列情况之一者，班主任、辅导员要及时报告二级学院和学校奖学金评定工作小组，如经审核属实，学校应追回该生获得的奖学金</w:t>
      </w:r>
      <w:r>
        <w:rPr>
          <w:rFonts w:hint="default" w:ascii="Times New Roman" w:hAnsi="Times New Roman" w:cs="Times New Roman" w:eastAsiaTheme="majorEastAsia"/>
          <w:sz w:val="21"/>
          <w:szCs w:val="21"/>
          <w:lang w:eastAsia="zh-CN"/>
        </w:rPr>
        <w:t>；</w:t>
      </w:r>
    </w:p>
    <w:p w14:paraId="30F813A8">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 xml:space="preserve">1.学生违反国家法律，违反学校规章制度，受到处分的； </w:t>
      </w:r>
    </w:p>
    <w:p w14:paraId="1BA6CBDE">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2.学生在申请过程中材料存在弄虚作假者。</w:t>
      </w:r>
    </w:p>
    <w:p w14:paraId="1DD6D0FC">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eastAsiaTheme="majorEastAsia"/>
          <w:sz w:val="21"/>
          <w:szCs w:val="21"/>
        </w:rPr>
      </w:pPr>
    </w:p>
    <w:p w14:paraId="4B31CEAE">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第五章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附则</w:t>
      </w:r>
    </w:p>
    <w:p w14:paraId="28569807">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第二十四条</w:t>
      </w:r>
      <w:r>
        <w:rPr>
          <w:rFonts w:hint="default" w:ascii="Times New Roman" w:hAnsi="Times New Roman" w:cs="Times New Roman" w:eastAsiaTheme="majorEastAsia"/>
          <w:sz w:val="21"/>
          <w:szCs w:val="21"/>
        </w:rPr>
        <w:t xml:space="preserve"> 本实施细则由学生工作处学生资助管理中心负责解释。</w:t>
      </w:r>
    </w:p>
    <w:p w14:paraId="4E548C41">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第二十五条</w:t>
      </w:r>
      <w:r>
        <w:rPr>
          <w:rFonts w:hint="default" w:ascii="Times New Roman" w:hAnsi="Times New Roman" w:cs="Times New Roman" w:eastAsiaTheme="majorEastAsia"/>
          <w:sz w:val="21"/>
          <w:szCs w:val="21"/>
        </w:rPr>
        <w:t xml:space="preserve"> 本实施细则自发布之日起施行。 </w:t>
      </w:r>
    </w:p>
    <w:p w14:paraId="340B10B4">
      <w:pPr>
        <w:keepNext w:val="0"/>
        <w:keepLines w:val="0"/>
        <w:pageBreakBefore w:val="0"/>
        <w:widowControl/>
        <w:kinsoku w:val="0"/>
        <w:wordWrap/>
        <w:overflowPunct/>
        <w:topLinePunct w:val="0"/>
        <w:autoSpaceDE w:val="0"/>
        <w:autoSpaceDN w:val="0"/>
        <w:bidi w:val="0"/>
        <w:adjustRightInd w:val="0"/>
        <w:snapToGrid w:val="0"/>
        <w:spacing w:line="42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第二十六条</w:t>
      </w:r>
      <w:r>
        <w:rPr>
          <w:rFonts w:hint="default" w:ascii="Times New Roman" w:hAnsi="Times New Roman" w:cs="Times New Roman" w:eastAsiaTheme="majorEastAsia"/>
          <w:sz w:val="21"/>
          <w:szCs w:val="21"/>
        </w:rPr>
        <w:t xml:space="preserve"> 附校级奖学金申请表在后。</w:t>
      </w:r>
    </w:p>
    <w:p w14:paraId="2755AEB7">
      <w:pPr>
        <w:rPr>
          <w:rFonts w:hint="default" w:ascii="Times New Roman" w:hAnsi="Times New Roman" w:cs="Times New Roman" w:eastAsiaTheme="majorEastAsia"/>
          <w:spacing w:val="2"/>
          <w:sz w:val="21"/>
          <w:szCs w:val="21"/>
          <w:lang w:val="en-US" w:eastAsia="zh-CN"/>
        </w:rPr>
      </w:pPr>
      <w:r>
        <w:rPr>
          <w:rFonts w:hint="default" w:ascii="Times New Roman" w:hAnsi="Times New Roman" w:cs="Times New Roman" w:eastAsiaTheme="majorEastAsia"/>
          <w:spacing w:val="2"/>
          <w:sz w:val="21"/>
          <w:szCs w:val="21"/>
          <w:lang w:val="en-US" w:eastAsia="zh-CN"/>
        </w:rPr>
        <w:br w:type="page"/>
      </w:r>
    </w:p>
    <w:p w14:paraId="2FAA2833">
      <w:pPr>
        <w:jc w:val="center"/>
        <w:rPr>
          <w:rFonts w:hint="default" w:ascii="Times New Roman" w:hAnsi="Times New Roman" w:eastAsia="仿宋_GB2312" w:cs="Times New Roman"/>
          <w:sz w:val="28"/>
          <w:szCs w:val="28"/>
          <w:highlight w:val="none"/>
        </w:rPr>
      </w:pPr>
      <w:r>
        <w:rPr>
          <w:rFonts w:hint="default" w:ascii="Times New Roman" w:hAnsi="Times New Roman" w:eastAsia="方正小标宋简体" w:cs="Times New Roman"/>
          <w:bCs/>
          <w:sz w:val="28"/>
          <w:szCs w:val="28"/>
          <w:highlight w:val="none"/>
        </w:rPr>
        <w:t>塔里木职业技术学院奖学金申请表</w:t>
      </w:r>
    </w:p>
    <w:tbl>
      <w:tblPr>
        <w:tblStyle w:val="23"/>
        <w:tblpPr w:leftFromText="180" w:rightFromText="180" w:vertAnchor="page" w:horzAnchor="page" w:tblpXSpec="center" w:tblpY="15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824"/>
        <w:gridCol w:w="283"/>
        <w:gridCol w:w="285"/>
        <w:gridCol w:w="285"/>
        <w:gridCol w:w="207"/>
        <w:gridCol w:w="76"/>
        <w:gridCol w:w="285"/>
        <w:gridCol w:w="285"/>
        <w:gridCol w:w="60"/>
        <w:gridCol w:w="225"/>
        <w:gridCol w:w="14"/>
        <w:gridCol w:w="269"/>
        <w:gridCol w:w="285"/>
        <w:gridCol w:w="99"/>
        <w:gridCol w:w="186"/>
        <w:gridCol w:w="283"/>
        <w:gridCol w:w="285"/>
        <w:gridCol w:w="70"/>
        <w:gridCol w:w="215"/>
        <w:gridCol w:w="285"/>
        <w:gridCol w:w="283"/>
        <w:gridCol w:w="285"/>
        <w:gridCol w:w="285"/>
        <w:gridCol w:w="296"/>
      </w:tblGrid>
      <w:tr w14:paraId="5CF6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1" w:type="dxa"/>
            <w:vMerge w:val="restart"/>
            <w:vAlign w:val="center"/>
          </w:tcPr>
          <w:p w14:paraId="73A4DC90">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基本情况</w:t>
            </w:r>
          </w:p>
        </w:tc>
        <w:tc>
          <w:tcPr>
            <w:tcW w:w="824" w:type="dxa"/>
            <w:vAlign w:val="center"/>
          </w:tcPr>
          <w:p w14:paraId="2843C140">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姓名</w:t>
            </w:r>
          </w:p>
        </w:tc>
        <w:tc>
          <w:tcPr>
            <w:tcW w:w="1060" w:type="dxa"/>
            <w:gridSpan w:val="4"/>
            <w:vAlign w:val="center"/>
          </w:tcPr>
          <w:p w14:paraId="2F2A298B">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p>
        </w:tc>
        <w:tc>
          <w:tcPr>
            <w:tcW w:w="706" w:type="dxa"/>
            <w:gridSpan w:val="4"/>
            <w:vAlign w:val="center"/>
          </w:tcPr>
          <w:p w14:paraId="28F34F7D">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性别</w:t>
            </w:r>
          </w:p>
        </w:tc>
        <w:tc>
          <w:tcPr>
            <w:tcW w:w="892" w:type="dxa"/>
            <w:gridSpan w:val="5"/>
            <w:vAlign w:val="center"/>
          </w:tcPr>
          <w:p w14:paraId="53834E00">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p>
        </w:tc>
        <w:tc>
          <w:tcPr>
            <w:tcW w:w="824" w:type="dxa"/>
            <w:gridSpan w:val="4"/>
            <w:vAlign w:val="center"/>
          </w:tcPr>
          <w:p w14:paraId="5F28FB83">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出生年月</w:t>
            </w:r>
          </w:p>
        </w:tc>
        <w:tc>
          <w:tcPr>
            <w:tcW w:w="1649" w:type="dxa"/>
            <w:gridSpan w:val="6"/>
            <w:vAlign w:val="center"/>
          </w:tcPr>
          <w:p w14:paraId="18AE12FE">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p>
        </w:tc>
      </w:tr>
      <w:tr w14:paraId="2095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41" w:type="dxa"/>
            <w:vMerge w:val="continue"/>
            <w:vAlign w:val="center"/>
          </w:tcPr>
          <w:p w14:paraId="6691C104">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824" w:type="dxa"/>
            <w:vAlign w:val="center"/>
          </w:tcPr>
          <w:p w14:paraId="7C1BF005">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政治面貌</w:t>
            </w:r>
          </w:p>
        </w:tc>
        <w:tc>
          <w:tcPr>
            <w:tcW w:w="1060" w:type="dxa"/>
            <w:gridSpan w:val="4"/>
            <w:vAlign w:val="center"/>
          </w:tcPr>
          <w:p w14:paraId="2EAD84F9">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p>
        </w:tc>
        <w:tc>
          <w:tcPr>
            <w:tcW w:w="706" w:type="dxa"/>
            <w:gridSpan w:val="4"/>
            <w:vAlign w:val="center"/>
          </w:tcPr>
          <w:p w14:paraId="418044D9">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民族</w:t>
            </w:r>
          </w:p>
          <w:p w14:paraId="4703FCD9">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p w14:paraId="54E5DDBA">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p w14:paraId="5A235B0A">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p w14:paraId="6F596928">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tc>
        <w:tc>
          <w:tcPr>
            <w:tcW w:w="892" w:type="dxa"/>
            <w:gridSpan w:val="5"/>
            <w:vAlign w:val="center"/>
          </w:tcPr>
          <w:p w14:paraId="16054531">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p>
        </w:tc>
        <w:tc>
          <w:tcPr>
            <w:tcW w:w="824" w:type="dxa"/>
            <w:gridSpan w:val="4"/>
            <w:vAlign w:val="center"/>
          </w:tcPr>
          <w:p w14:paraId="07118D54">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入学时间</w:t>
            </w:r>
          </w:p>
        </w:tc>
        <w:tc>
          <w:tcPr>
            <w:tcW w:w="1649" w:type="dxa"/>
            <w:gridSpan w:val="6"/>
            <w:vAlign w:val="center"/>
          </w:tcPr>
          <w:p w14:paraId="0042A113">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r>
      <w:tr w14:paraId="2C56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41" w:type="dxa"/>
            <w:vMerge w:val="continue"/>
            <w:vAlign w:val="center"/>
          </w:tcPr>
          <w:p w14:paraId="409D6228">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824" w:type="dxa"/>
            <w:vAlign w:val="center"/>
          </w:tcPr>
          <w:p w14:paraId="51A07EBF">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院系/专业</w:t>
            </w:r>
          </w:p>
        </w:tc>
        <w:tc>
          <w:tcPr>
            <w:tcW w:w="1060" w:type="dxa"/>
            <w:gridSpan w:val="4"/>
            <w:vAlign w:val="center"/>
          </w:tcPr>
          <w:p w14:paraId="0C1EA4E8">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p>
        </w:tc>
        <w:tc>
          <w:tcPr>
            <w:tcW w:w="706" w:type="dxa"/>
            <w:gridSpan w:val="4"/>
            <w:vAlign w:val="center"/>
          </w:tcPr>
          <w:p w14:paraId="0776B9DE">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eastAsia="宋体" w:cs="Times New Roman"/>
                <w:sz w:val="15"/>
                <w:szCs w:val="15"/>
                <w:highlight w:val="none"/>
              </w:rPr>
            </w:pPr>
            <w:r>
              <w:rPr>
                <w:rFonts w:hint="default" w:ascii="Times New Roman" w:hAnsi="Times New Roman" w:cs="Times New Roman"/>
                <w:sz w:val="15"/>
                <w:szCs w:val="15"/>
                <w:highlight w:val="none"/>
              </w:rPr>
              <w:t>学号</w:t>
            </w:r>
          </w:p>
        </w:tc>
        <w:tc>
          <w:tcPr>
            <w:tcW w:w="892" w:type="dxa"/>
            <w:gridSpan w:val="5"/>
            <w:vAlign w:val="center"/>
          </w:tcPr>
          <w:p w14:paraId="4C8B49FE">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p>
        </w:tc>
        <w:tc>
          <w:tcPr>
            <w:tcW w:w="824" w:type="dxa"/>
            <w:gridSpan w:val="4"/>
            <w:vAlign w:val="center"/>
          </w:tcPr>
          <w:p w14:paraId="508BF785">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联系电话</w:t>
            </w:r>
          </w:p>
        </w:tc>
        <w:tc>
          <w:tcPr>
            <w:tcW w:w="1649" w:type="dxa"/>
            <w:gridSpan w:val="6"/>
            <w:vAlign w:val="center"/>
          </w:tcPr>
          <w:p w14:paraId="4C8A16A6">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r>
      <w:tr w14:paraId="079F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41" w:type="dxa"/>
            <w:vMerge w:val="continue"/>
            <w:vAlign w:val="center"/>
          </w:tcPr>
          <w:p w14:paraId="737FC42C">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824" w:type="dxa"/>
            <w:vAlign w:val="center"/>
          </w:tcPr>
          <w:p w14:paraId="76B25C14">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身份证号</w:t>
            </w:r>
          </w:p>
        </w:tc>
        <w:tc>
          <w:tcPr>
            <w:tcW w:w="283" w:type="dxa"/>
            <w:vAlign w:val="center"/>
          </w:tcPr>
          <w:p w14:paraId="69777931">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vAlign w:val="center"/>
          </w:tcPr>
          <w:p w14:paraId="2BDBAF28">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vAlign w:val="center"/>
          </w:tcPr>
          <w:p w14:paraId="5500BDBC">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3" w:type="dxa"/>
            <w:gridSpan w:val="2"/>
            <w:vAlign w:val="center"/>
          </w:tcPr>
          <w:p w14:paraId="31449662">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vAlign w:val="center"/>
          </w:tcPr>
          <w:p w14:paraId="3D3761C3">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vAlign w:val="center"/>
          </w:tcPr>
          <w:p w14:paraId="4FF81415">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gridSpan w:val="2"/>
            <w:vAlign w:val="center"/>
          </w:tcPr>
          <w:p w14:paraId="08839CBA">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3" w:type="dxa"/>
            <w:gridSpan w:val="2"/>
            <w:vAlign w:val="center"/>
          </w:tcPr>
          <w:p w14:paraId="57C255E5">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vAlign w:val="center"/>
          </w:tcPr>
          <w:p w14:paraId="7DB5C4A0">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gridSpan w:val="2"/>
            <w:vAlign w:val="center"/>
          </w:tcPr>
          <w:p w14:paraId="4D2B2EAF">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3" w:type="dxa"/>
            <w:vAlign w:val="center"/>
          </w:tcPr>
          <w:p w14:paraId="02D21CC2">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vAlign w:val="center"/>
          </w:tcPr>
          <w:p w14:paraId="7AD37E84">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gridSpan w:val="2"/>
            <w:vAlign w:val="center"/>
          </w:tcPr>
          <w:p w14:paraId="54AEE6A0">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vAlign w:val="center"/>
          </w:tcPr>
          <w:p w14:paraId="29375761">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3" w:type="dxa"/>
            <w:vAlign w:val="center"/>
          </w:tcPr>
          <w:p w14:paraId="1EE1CD66">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vAlign w:val="center"/>
          </w:tcPr>
          <w:p w14:paraId="0F6EAB7A">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85" w:type="dxa"/>
            <w:vAlign w:val="center"/>
          </w:tcPr>
          <w:p w14:paraId="59DEF4CF">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c>
          <w:tcPr>
            <w:tcW w:w="296" w:type="dxa"/>
            <w:vAlign w:val="center"/>
          </w:tcPr>
          <w:p w14:paraId="0EF28510">
            <w:pPr>
              <w:keepNext w:val="0"/>
              <w:keepLines w:val="0"/>
              <w:pageBreakBefore w:val="0"/>
              <w:widowControl/>
              <w:kinsoku/>
              <w:wordWrap/>
              <w:overflowPunct/>
              <w:topLinePunct w:val="0"/>
              <w:autoSpaceDE/>
              <w:autoSpaceDN/>
              <w:bidi w:val="0"/>
              <w:spacing w:line="240" w:lineRule="atLeast"/>
              <w:jc w:val="left"/>
              <w:textAlignment w:val="auto"/>
              <w:rPr>
                <w:rFonts w:hint="default" w:ascii="Times New Roman" w:hAnsi="Times New Roman" w:cs="Times New Roman"/>
                <w:sz w:val="15"/>
                <w:szCs w:val="15"/>
                <w:highlight w:val="none"/>
              </w:rPr>
            </w:pPr>
          </w:p>
        </w:tc>
      </w:tr>
      <w:tr w14:paraId="2E0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1" w:type="dxa"/>
            <w:vMerge w:val="restart"/>
            <w:vAlign w:val="center"/>
          </w:tcPr>
          <w:p w14:paraId="4D9ACB88">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学习情况</w:t>
            </w:r>
          </w:p>
        </w:tc>
        <w:tc>
          <w:tcPr>
            <w:tcW w:w="2829" w:type="dxa"/>
            <w:gridSpan w:val="11"/>
            <w:vAlign w:val="center"/>
          </w:tcPr>
          <w:p w14:paraId="3DD29311">
            <w:pPr>
              <w:keepNext w:val="0"/>
              <w:keepLines w:val="0"/>
              <w:pageBreakBefore w:val="0"/>
              <w:kinsoku/>
              <w:wordWrap/>
              <w:overflowPunct/>
              <w:topLinePunct w:val="0"/>
              <w:autoSpaceDE/>
              <w:autoSpaceDN/>
              <w:bidi w:val="0"/>
              <w:adjustRightInd w:val="0"/>
              <w:snapToGrid w:val="0"/>
              <w:spacing w:line="240" w:lineRule="atLeast"/>
              <w:textAlignment w:val="auto"/>
              <w:rPr>
                <w:rFonts w:hint="default" w:ascii="Times New Roman" w:hAnsi="Times New Roman" w:cs="Times New Roman" w:eastAsiaTheme="minorEastAsia"/>
                <w:sz w:val="15"/>
                <w:szCs w:val="15"/>
                <w:highlight w:val="none"/>
                <w:lang w:eastAsia="zh-CN"/>
              </w:rPr>
            </w:pPr>
            <w:r>
              <w:rPr>
                <w:rFonts w:hint="default" w:ascii="Times New Roman" w:hAnsi="Times New Roman" w:cs="Times New Roman"/>
                <w:sz w:val="15"/>
                <w:szCs w:val="15"/>
                <w:highlight w:val="none"/>
              </w:rPr>
              <w:t xml:space="preserve"> 成绩排名：</w:t>
            </w:r>
            <w:r>
              <w:rPr>
                <w:rFonts w:hint="default" w:ascii="Times New Roman" w:hAnsi="Times New Roman" w:cs="Times New Roman"/>
                <w:sz w:val="15"/>
                <w:szCs w:val="15"/>
                <w:highlight w:val="none"/>
                <w:u w:val="single"/>
              </w:rPr>
              <w:t xml:space="preserve">     /   </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rPr>
              <w:t>名次/总人数</w:t>
            </w:r>
            <w:r>
              <w:rPr>
                <w:rFonts w:hint="default" w:ascii="Times New Roman" w:hAnsi="Times New Roman" w:cs="Times New Roman"/>
                <w:sz w:val="15"/>
                <w:szCs w:val="15"/>
                <w:highlight w:val="none"/>
                <w:lang w:eastAsia="zh-CN"/>
              </w:rPr>
              <w:t>）</w:t>
            </w:r>
          </w:p>
        </w:tc>
        <w:tc>
          <w:tcPr>
            <w:tcW w:w="3126" w:type="dxa"/>
            <w:gridSpan w:val="13"/>
            <w:vAlign w:val="center"/>
          </w:tcPr>
          <w:p w14:paraId="2ADB5E5A">
            <w:pPr>
              <w:keepNext w:val="0"/>
              <w:keepLines w:val="0"/>
              <w:pageBreakBefore w:val="0"/>
              <w:kinsoku/>
              <w:wordWrap/>
              <w:overflowPunct/>
              <w:topLinePunct w:val="0"/>
              <w:autoSpaceDE/>
              <w:autoSpaceDN/>
              <w:bidi w:val="0"/>
              <w:adjustRightInd w:val="0"/>
              <w:snapToGrid w:val="0"/>
              <w:spacing w:line="240" w:lineRule="atLeast"/>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实行综合考评排名：是□；否□</w:t>
            </w:r>
          </w:p>
        </w:tc>
      </w:tr>
      <w:tr w14:paraId="48EE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1" w:type="dxa"/>
            <w:vMerge w:val="continue"/>
            <w:vAlign w:val="center"/>
          </w:tcPr>
          <w:p w14:paraId="12824A2A">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b/>
                <w:sz w:val="15"/>
                <w:szCs w:val="15"/>
                <w:highlight w:val="none"/>
              </w:rPr>
            </w:pPr>
          </w:p>
        </w:tc>
        <w:tc>
          <w:tcPr>
            <w:tcW w:w="2829" w:type="dxa"/>
            <w:gridSpan w:val="11"/>
            <w:vAlign w:val="center"/>
          </w:tcPr>
          <w:p w14:paraId="43081614">
            <w:pPr>
              <w:keepNext w:val="0"/>
              <w:keepLines w:val="0"/>
              <w:pageBreakBefore w:val="0"/>
              <w:kinsoku/>
              <w:wordWrap/>
              <w:overflowPunct/>
              <w:topLinePunct w:val="0"/>
              <w:autoSpaceDE/>
              <w:autoSpaceDN/>
              <w:bidi w:val="0"/>
              <w:adjustRightInd w:val="0"/>
              <w:snapToGrid w:val="0"/>
              <w:spacing w:line="240" w:lineRule="atLeast"/>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必修课</w:t>
            </w:r>
            <w:r>
              <w:rPr>
                <w:rFonts w:hint="default" w:ascii="Times New Roman" w:hAnsi="Times New Roman" w:cs="Times New Roman"/>
                <w:sz w:val="15"/>
                <w:szCs w:val="15"/>
                <w:highlight w:val="none"/>
                <w:u w:val="single"/>
              </w:rPr>
              <w:t>　　</w:t>
            </w:r>
            <w:r>
              <w:rPr>
                <w:rFonts w:hint="default" w:ascii="Times New Roman" w:hAnsi="Times New Roman" w:cs="Times New Roman"/>
                <w:sz w:val="15"/>
                <w:szCs w:val="15"/>
                <w:highlight w:val="none"/>
              </w:rPr>
              <w:t>门，其中及格以上</w:t>
            </w:r>
            <w:r>
              <w:rPr>
                <w:rFonts w:hint="default" w:ascii="Times New Roman" w:hAnsi="Times New Roman" w:cs="Times New Roman"/>
                <w:sz w:val="15"/>
                <w:szCs w:val="15"/>
                <w:highlight w:val="none"/>
                <w:u w:val="single"/>
              </w:rPr>
              <w:t>　　</w:t>
            </w:r>
            <w:r>
              <w:rPr>
                <w:rFonts w:hint="default" w:ascii="Times New Roman" w:hAnsi="Times New Roman" w:cs="Times New Roman"/>
                <w:sz w:val="15"/>
                <w:szCs w:val="15"/>
                <w:highlight w:val="none"/>
              </w:rPr>
              <w:t>门</w:t>
            </w:r>
          </w:p>
        </w:tc>
        <w:tc>
          <w:tcPr>
            <w:tcW w:w="3126" w:type="dxa"/>
            <w:gridSpan w:val="13"/>
            <w:vAlign w:val="center"/>
          </w:tcPr>
          <w:p w14:paraId="77231362">
            <w:pPr>
              <w:keepNext w:val="0"/>
              <w:keepLines w:val="0"/>
              <w:pageBreakBefore w:val="0"/>
              <w:kinsoku/>
              <w:wordWrap/>
              <w:overflowPunct/>
              <w:topLinePunct w:val="0"/>
              <w:autoSpaceDE/>
              <w:autoSpaceDN/>
              <w:bidi w:val="0"/>
              <w:adjustRightInd w:val="0"/>
              <w:snapToGrid w:val="0"/>
              <w:spacing w:line="240" w:lineRule="atLeast"/>
              <w:textAlignment w:val="auto"/>
              <w:rPr>
                <w:rFonts w:hint="default" w:ascii="Times New Roman" w:hAnsi="Times New Roman" w:cs="Times New Roman" w:eastAsiaTheme="minorEastAsia"/>
                <w:sz w:val="15"/>
                <w:szCs w:val="15"/>
                <w:highlight w:val="none"/>
                <w:lang w:eastAsia="zh-CN"/>
              </w:rPr>
            </w:pPr>
            <w:r>
              <w:rPr>
                <w:rFonts w:hint="default" w:ascii="Times New Roman" w:hAnsi="Times New Roman" w:cs="Times New Roman"/>
                <w:sz w:val="15"/>
                <w:szCs w:val="15"/>
                <w:highlight w:val="none"/>
              </w:rPr>
              <w:t>如是，排名：</w:t>
            </w:r>
            <w:r>
              <w:rPr>
                <w:rFonts w:hint="default" w:ascii="Times New Roman" w:hAnsi="Times New Roman" w:cs="Times New Roman"/>
                <w:sz w:val="15"/>
                <w:szCs w:val="15"/>
                <w:highlight w:val="none"/>
                <w:u w:val="single"/>
              </w:rPr>
              <w:t xml:space="preserve">     /     </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rPr>
              <w:t>名次/总人数</w:t>
            </w:r>
            <w:r>
              <w:rPr>
                <w:rFonts w:hint="default" w:ascii="Times New Roman" w:hAnsi="Times New Roman" w:cs="Times New Roman"/>
                <w:sz w:val="15"/>
                <w:szCs w:val="15"/>
                <w:highlight w:val="none"/>
                <w:lang w:eastAsia="zh-CN"/>
              </w:rPr>
              <w:t>）</w:t>
            </w:r>
          </w:p>
        </w:tc>
      </w:tr>
      <w:tr w14:paraId="26B7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1" w:type="dxa"/>
            <w:vMerge w:val="restart"/>
            <w:vAlign w:val="center"/>
          </w:tcPr>
          <w:p w14:paraId="66772D65">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大学期间主要获奖</w:t>
            </w:r>
          </w:p>
          <w:p w14:paraId="2ADF1561">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情况</w:t>
            </w:r>
          </w:p>
        </w:tc>
        <w:tc>
          <w:tcPr>
            <w:tcW w:w="824" w:type="dxa"/>
            <w:vAlign w:val="center"/>
          </w:tcPr>
          <w:p w14:paraId="3C789BAB">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日期</w:t>
            </w:r>
          </w:p>
        </w:tc>
        <w:tc>
          <w:tcPr>
            <w:tcW w:w="2658" w:type="dxa"/>
            <w:gridSpan w:val="13"/>
            <w:vAlign w:val="center"/>
          </w:tcPr>
          <w:p w14:paraId="37F90E33">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奖项名称</w:t>
            </w:r>
          </w:p>
        </w:tc>
        <w:tc>
          <w:tcPr>
            <w:tcW w:w="2473" w:type="dxa"/>
            <w:gridSpan w:val="10"/>
            <w:vAlign w:val="center"/>
          </w:tcPr>
          <w:p w14:paraId="553CB61B">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颁奖单位</w:t>
            </w:r>
          </w:p>
        </w:tc>
      </w:tr>
      <w:tr w14:paraId="69C2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1" w:type="dxa"/>
            <w:vMerge w:val="continue"/>
            <w:vAlign w:val="center"/>
          </w:tcPr>
          <w:p w14:paraId="1C96E2DE">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b/>
                <w:sz w:val="15"/>
                <w:szCs w:val="15"/>
                <w:highlight w:val="none"/>
              </w:rPr>
            </w:pPr>
          </w:p>
        </w:tc>
        <w:tc>
          <w:tcPr>
            <w:tcW w:w="824" w:type="dxa"/>
            <w:vAlign w:val="center"/>
          </w:tcPr>
          <w:p w14:paraId="2459447F">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c>
          <w:tcPr>
            <w:tcW w:w="2658" w:type="dxa"/>
            <w:gridSpan w:val="13"/>
            <w:vAlign w:val="center"/>
          </w:tcPr>
          <w:p w14:paraId="32F63992">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c>
          <w:tcPr>
            <w:tcW w:w="2473" w:type="dxa"/>
            <w:gridSpan w:val="10"/>
            <w:vAlign w:val="center"/>
          </w:tcPr>
          <w:p w14:paraId="0F840E6D">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r>
      <w:tr w14:paraId="0917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1" w:type="dxa"/>
            <w:vMerge w:val="continue"/>
            <w:vAlign w:val="center"/>
          </w:tcPr>
          <w:p w14:paraId="7C4BC142">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b/>
                <w:sz w:val="15"/>
                <w:szCs w:val="15"/>
                <w:highlight w:val="none"/>
              </w:rPr>
            </w:pPr>
          </w:p>
        </w:tc>
        <w:tc>
          <w:tcPr>
            <w:tcW w:w="824" w:type="dxa"/>
            <w:vAlign w:val="center"/>
          </w:tcPr>
          <w:p w14:paraId="57846E1F">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c>
          <w:tcPr>
            <w:tcW w:w="2658" w:type="dxa"/>
            <w:gridSpan w:val="13"/>
            <w:vAlign w:val="center"/>
          </w:tcPr>
          <w:p w14:paraId="7C5BBE10">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c>
          <w:tcPr>
            <w:tcW w:w="2473" w:type="dxa"/>
            <w:gridSpan w:val="10"/>
            <w:vAlign w:val="center"/>
          </w:tcPr>
          <w:p w14:paraId="25540E47">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r>
      <w:tr w14:paraId="64EF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1" w:type="dxa"/>
            <w:vMerge w:val="continue"/>
            <w:vAlign w:val="center"/>
          </w:tcPr>
          <w:p w14:paraId="07DB07EB">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b/>
                <w:sz w:val="15"/>
                <w:szCs w:val="15"/>
                <w:highlight w:val="none"/>
              </w:rPr>
            </w:pPr>
          </w:p>
        </w:tc>
        <w:tc>
          <w:tcPr>
            <w:tcW w:w="824" w:type="dxa"/>
            <w:vAlign w:val="center"/>
          </w:tcPr>
          <w:p w14:paraId="5AAFB2FA">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c>
          <w:tcPr>
            <w:tcW w:w="2658" w:type="dxa"/>
            <w:gridSpan w:val="13"/>
            <w:vAlign w:val="center"/>
          </w:tcPr>
          <w:p w14:paraId="79E36E08">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c>
          <w:tcPr>
            <w:tcW w:w="2473" w:type="dxa"/>
            <w:gridSpan w:val="10"/>
            <w:vAlign w:val="center"/>
          </w:tcPr>
          <w:p w14:paraId="245C2EAE">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r>
      <w:tr w14:paraId="0597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1" w:type="dxa"/>
            <w:vMerge w:val="continue"/>
            <w:vAlign w:val="center"/>
          </w:tcPr>
          <w:p w14:paraId="49B48525">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b/>
                <w:sz w:val="15"/>
                <w:szCs w:val="15"/>
                <w:highlight w:val="none"/>
              </w:rPr>
            </w:pPr>
          </w:p>
        </w:tc>
        <w:tc>
          <w:tcPr>
            <w:tcW w:w="824" w:type="dxa"/>
            <w:vAlign w:val="center"/>
          </w:tcPr>
          <w:p w14:paraId="1AB62546">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c>
          <w:tcPr>
            <w:tcW w:w="2658" w:type="dxa"/>
            <w:gridSpan w:val="13"/>
            <w:vAlign w:val="center"/>
          </w:tcPr>
          <w:p w14:paraId="672BFF6D">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c>
          <w:tcPr>
            <w:tcW w:w="2473" w:type="dxa"/>
            <w:gridSpan w:val="10"/>
            <w:vAlign w:val="center"/>
          </w:tcPr>
          <w:p w14:paraId="5D3E4E4E">
            <w:pPr>
              <w:keepNext w:val="0"/>
              <w:keepLines w:val="0"/>
              <w:pageBreakBefore w:val="0"/>
              <w:kinsoku/>
              <w:wordWrap/>
              <w:overflowPunct/>
              <w:topLinePunct w:val="0"/>
              <w:autoSpaceDE/>
              <w:autoSpaceDN/>
              <w:bidi w:val="0"/>
              <w:spacing w:line="240" w:lineRule="atLeast"/>
              <w:ind w:firstLine="150" w:firstLineChars="100"/>
              <w:textAlignment w:val="auto"/>
              <w:rPr>
                <w:rFonts w:hint="default" w:ascii="Times New Roman" w:hAnsi="Times New Roman" w:cs="Times New Roman"/>
                <w:sz w:val="15"/>
                <w:szCs w:val="15"/>
                <w:highlight w:val="none"/>
              </w:rPr>
            </w:pPr>
          </w:p>
        </w:tc>
      </w:tr>
      <w:tr w14:paraId="3D76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1" w:hRule="atLeast"/>
          <w:jc w:val="center"/>
        </w:trPr>
        <w:tc>
          <w:tcPr>
            <w:tcW w:w="541" w:type="dxa"/>
            <w:vAlign w:val="center"/>
          </w:tcPr>
          <w:p w14:paraId="31A48C74">
            <w:pPr>
              <w:keepNext w:val="0"/>
              <w:keepLines w:val="0"/>
              <w:pageBreakBefore w:val="0"/>
              <w:kinsoku/>
              <w:wordWrap/>
              <w:overflowPunct/>
              <w:topLinePunct w:val="0"/>
              <w:autoSpaceDE/>
              <w:autoSpaceDN/>
              <w:bidi w:val="0"/>
              <w:spacing w:line="240" w:lineRule="atLeast"/>
              <w:jc w:val="left"/>
              <w:textAlignment w:val="auto"/>
              <w:rPr>
                <w:rFonts w:hint="default" w:ascii="Times New Roman" w:hAnsi="Times New Roman" w:cs="Times New Roman" w:eastAsiaTheme="minorEastAsia"/>
                <w:sz w:val="15"/>
                <w:szCs w:val="15"/>
                <w:highlight w:val="none"/>
                <w:lang w:eastAsia="zh-CN"/>
              </w:rPr>
            </w:pPr>
            <w:r>
              <w:rPr>
                <w:rFonts w:hint="default" w:ascii="Times New Roman" w:hAnsi="Times New Roman" w:cs="Times New Roman"/>
                <w:b/>
                <w:sz w:val="15"/>
                <w:szCs w:val="15"/>
                <w:highlight w:val="none"/>
              </w:rPr>
              <w:t>申请理由</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rPr>
              <w:t>300字</w:t>
            </w:r>
            <w:r>
              <w:rPr>
                <w:rFonts w:hint="default" w:ascii="Times New Roman" w:hAnsi="Times New Roman" w:cs="Times New Roman"/>
                <w:sz w:val="15"/>
                <w:szCs w:val="15"/>
                <w:highlight w:val="none"/>
                <w:lang w:eastAsia="zh-CN"/>
              </w:rPr>
              <w:t>）</w:t>
            </w:r>
          </w:p>
          <w:p w14:paraId="33C9E91B">
            <w:pPr>
              <w:keepNext w:val="0"/>
              <w:keepLines w:val="0"/>
              <w:pageBreakBefore w:val="0"/>
              <w:kinsoku/>
              <w:wordWrap/>
              <w:overflowPunct/>
              <w:topLinePunct w:val="0"/>
              <w:autoSpaceDE/>
              <w:autoSpaceDN/>
              <w:bidi w:val="0"/>
              <w:spacing w:line="240" w:lineRule="atLeast"/>
              <w:jc w:val="center"/>
              <w:textAlignment w:val="auto"/>
              <w:rPr>
                <w:rFonts w:hint="default" w:ascii="Times New Roman" w:hAnsi="Times New Roman" w:cs="Times New Roman"/>
                <w:b/>
                <w:sz w:val="15"/>
                <w:szCs w:val="15"/>
                <w:highlight w:val="none"/>
              </w:rPr>
            </w:pPr>
          </w:p>
        </w:tc>
        <w:tc>
          <w:tcPr>
            <w:tcW w:w="5955" w:type="dxa"/>
            <w:gridSpan w:val="24"/>
            <w:vAlign w:val="center"/>
          </w:tcPr>
          <w:p w14:paraId="4B2EAC5F">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p w14:paraId="1E2C9DB1">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p w14:paraId="1B047C92">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p w14:paraId="0A6096AB">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p w14:paraId="3355FFF3">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p w14:paraId="39CF9F7C">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p w14:paraId="317111E1">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p>
          <w:p w14:paraId="52F2CA0A">
            <w:pPr>
              <w:keepNext w:val="0"/>
              <w:keepLines w:val="0"/>
              <w:pageBreakBefore w:val="0"/>
              <w:kinsoku/>
              <w:wordWrap/>
              <w:overflowPunct/>
              <w:topLinePunct w:val="0"/>
              <w:autoSpaceDE/>
              <w:autoSpaceDN/>
              <w:bidi w:val="0"/>
              <w:spacing w:line="240" w:lineRule="atLeast"/>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申请人签名</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rPr>
              <w:t>手签</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rPr>
              <w:t>：</w:t>
            </w:r>
          </w:p>
          <w:p w14:paraId="26833B32">
            <w:pPr>
              <w:keepNext w:val="0"/>
              <w:keepLines w:val="0"/>
              <w:pageBreakBefore w:val="0"/>
              <w:kinsoku/>
              <w:wordWrap/>
              <w:overflowPunct/>
              <w:topLinePunct w:val="0"/>
              <w:autoSpaceDE/>
              <w:autoSpaceDN/>
              <w:bidi w:val="0"/>
              <w:spacing w:line="240" w:lineRule="atLeast"/>
              <w:ind w:firstLine="2632" w:firstLineChars="1755"/>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 xml:space="preserve">           年     月     日   </w:t>
            </w:r>
          </w:p>
        </w:tc>
      </w:tr>
    </w:tbl>
    <w:tbl>
      <w:tblPr>
        <w:tblStyle w:val="23"/>
        <w:tblpPr w:leftFromText="180" w:rightFromText="180" w:vertAnchor="text" w:horzAnchor="page" w:tblpXSpec="center" w:tblpY="38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062"/>
      </w:tblGrid>
      <w:tr w14:paraId="398D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7" w:hRule="atLeast"/>
          <w:jc w:val="center"/>
        </w:trPr>
        <w:tc>
          <w:tcPr>
            <w:tcW w:w="617" w:type="dxa"/>
            <w:tcBorders>
              <w:top w:val="single" w:color="auto" w:sz="4" w:space="0"/>
              <w:left w:val="single" w:color="auto" w:sz="4" w:space="0"/>
              <w:bottom w:val="single" w:color="auto" w:sz="4" w:space="0"/>
              <w:right w:val="single" w:color="auto" w:sz="4" w:space="0"/>
            </w:tcBorders>
            <w:vAlign w:val="center"/>
          </w:tcPr>
          <w:p w14:paraId="63C7B3F9">
            <w:pPr>
              <w:tabs>
                <w:tab w:val="left" w:pos="5772"/>
                <w:tab w:val="left" w:pos="6342"/>
                <w:tab w:val="left" w:pos="6627"/>
                <w:tab w:val="left" w:pos="6957"/>
                <w:tab w:val="left" w:pos="7512"/>
                <w:tab w:val="left" w:pos="8022"/>
              </w:tabs>
              <w:jc w:val="center"/>
              <w:rPr>
                <w:rFonts w:hint="default" w:ascii="Times New Roman" w:hAnsi="Times New Roman" w:cs="Times New Roman"/>
                <w:b/>
                <w:sz w:val="15"/>
                <w:szCs w:val="15"/>
                <w:highlight w:val="none"/>
              </w:rPr>
            </w:pPr>
          </w:p>
          <w:p w14:paraId="697B8E94">
            <w:pPr>
              <w:tabs>
                <w:tab w:val="left" w:pos="5772"/>
                <w:tab w:val="left" w:pos="6342"/>
                <w:tab w:val="left" w:pos="6627"/>
                <w:tab w:val="left" w:pos="6957"/>
                <w:tab w:val="left" w:pos="7512"/>
                <w:tab w:val="left" w:pos="8022"/>
              </w:tabs>
              <w:jc w:val="center"/>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推荐理由</w:t>
            </w:r>
          </w:p>
          <w:p w14:paraId="2D04BCF6">
            <w:pPr>
              <w:tabs>
                <w:tab w:val="left" w:pos="5772"/>
                <w:tab w:val="left" w:pos="6342"/>
                <w:tab w:val="left" w:pos="6627"/>
                <w:tab w:val="left" w:pos="6957"/>
                <w:tab w:val="left" w:pos="7512"/>
                <w:tab w:val="left" w:pos="8022"/>
              </w:tabs>
              <w:jc w:val="center"/>
              <w:rPr>
                <w:rFonts w:hint="default" w:ascii="Times New Roman" w:hAnsi="Times New Roman" w:cs="Times New Roman" w:eastAsiaTheme="minorEastAsia"/>
                <w:sz w:val="15"/>
                <w:szCs w:val="15"/>
                <w:highlight w:val="none"/>
                <w:lang w:eastAsia="zh-CN"/>
              </w:rPr>
            </w:pP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rPr>
              <w:t>100字</w:t>
            </w:r>
            <w:r>
              <w:rPr>
                <w:rFonts w:hint="default" w:ascii="Times New Roman" w:hAnsi="Times New Roman" w:cs="Times New Roman"/>
                <w:sz w:val="15"/>
                <w:szCs w:val="15"/>
                <w:highlight w:val="none"/>
                <w:lang w:eastAsia="zh-CN"/>
              </w:rPr>
              <w:t>）</w:t>
            </w:r>
          </w:p>
        </w:tc>
        <w:tc>
          <w:tcPr>
            <w:tcW w:w="6062" w:type="dxa"/>
            <w:tcBorders>
              <w:top w:val="single" w:color="auto" w:sz="4" w:space="0"/>
              <w:left w:val="single" w:color="auto" w:sz="4" w:space="0"/>
              <w:bottom w:val="single" w:color="auto" w:sz="4" w:space="0"/>
              <w:right w:val="single" w:color="auto" w:sz="4" w:space="0"/>
            </w:tcBorders>
            <w:vAlign w:val="center"/>
          </w:tcPr>
          <w:p w14:paraId="33EAC1AB">
            <w:pPr>
              <w:ind w:firstLine="150" w:firstLineChars="100"/>
              <w:rPr>
                <w:rFonts w:hint="default" w:ascii="Times New Roman" w:hAnsi="Times New Roman" w:cs="Times New Roman"/>
                <w:sz w:val="15"/>
                <w:szCs w:val="15"/>
                <w:highlight w:val="none"/>
              </w:rPr>
            </w:pPr>
          </w:p>
          <w:p w14:paraId="3BE0893E">
            <w:pPr>
              <w:ind w:firstLine="150" w:firstLineChars="100"/>
              <w:rPr>
                <w:rFonts w:hint="default" w:ascii="Times New Roman" w:hAnsi="Times New Roman" w:cs="Times New Roman"/>
                <w:sz w:val="15"/>
                <w:szCs w:val="15"/>
                <w:highlight w:val="none"/>
              </w:rPr>
            </w:pPr>
          </w:p>
          <w:p w14:paraId="05FAC902">
            <w:pPr>
              <w:ind w:firstLine="150" w:firstLineChars="100"/>
              <w:rPr>
                <w:rFonts w:hint="default" w:ascii="Times New Roman" w:hAnsi="Times New Roman" w:cs="Times New Roman"/>
                <w:sz w:val="15"/>
                <w:szCs w:val="15"/>
                <w:highlight w:val="none"/>
              </w:rPr>
            </w:pPr>
          </w:p>
          <w:p w14:paraId="7E7FB409">
            <w:pPr>
              <w:ind w:firstLine="150" w:firstLineChars="100"/>
              <w:rPr>
                <w:rFonts w:hint="default" w:ascii="Times New Roman" w:hAnsi="Times New Roman" w:cs="Times New Roman"/>
                <w:sz w:val="15"/>
                <w:szCs w:val="15"/>
                <w:highlight w:val="none"/>
              </w:rPr>
            </w:pPr>
          </w:p>
          <w:p w14:paraId="248A6121">
            <w:pPr>
              <w:ind w:firstLine="150" w:firstLineChars="100"/>
              <w:rPr>
                <w:rFonts w:hint="default" w:ascii="Times New Roman" w:hAnsi="Times New Roman" w:cs="Times New Roman"/>
                <w:sz w:val="15"/>
                <w:szCs w:val="15"/>
                <w:highlight w:val="none"/>
              </w:rPr>
            </w:pPr>
          </w:p>
          <w:p w14:paraId="6CD4E339">
            <w:pPr>
              <w:ind w:firstLine="150" w:firstLineChars="100"/>
              <w:rPr>
                <w:rFonts w:hint="default" w:ascii="Times New Roman" w:hAnsi="Times New Roman" w:cs="Times New Roman"/>
                <w:sz w:val="15"/>
                <w:szCs w:val="15"/>
                <w:highlight w:val="none"/>
              </w:rPr>
            </w:pPr>
          </w:p>
          <w:p w14:paraId="6E2D2BDA">
            <w:pPr>
              <w:spacing w:after="312" w:afterLines="100"/>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 xml:space="preserve">                             推荐人</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rPr>
              <w:t>辅导员或班主任</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rPr>
              <w:t xml:space="preserve">签名：                </w:t>
            </w:r>
          </w:p>
          <w:p w14:paraId="0FFEEA27">
            <w:pPr>
              <w:ind w:firstLine="2295" w:firstLineChars="1530"/>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 xml:space="preserve">               年     月     日    </w:t>
            </w:r>
          </w:p>
        </w:tc>
      </w:tr>
      <w:tr w14:paraId="2013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2" w:hRule="atLeast"/>
          <w:jc w:val="center"/>
        </w:trPr>
        <w:tc>
          <w:tcPr>
            <w:tcW w:w="617" w:type="dxa"/>
            <w:tcBorders>
              <w:top w:val="single" w:color="auto" w:sz="4" w:space="0"/>
              <w:left w:val="single" w:color="auto" w:sz="4" w:space="0"/>
              <w:bottom w:val="single" w:color="auto" w:sz="4" w:space="0"/>
              <w:right w:val="single" w:color="auto" w:sz="4" w:space="0"/>
            </w:tcBorders>
            <w:vAlign w:val="center"/>
          </w:tcPr>
          <w:p w14:paraId="61EFB9C9">
            <w:pPr>
              <w:spacing w:before="156" w:beforeLines="50"/>
              <w:jc w:val="center"/>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院</w:t>
            </w:r>
          </w:p>
          <w:p w14:paraId="141F1046">
            <w:pPr>
              <w:spacing w:before="156" w:beforeLines="50"/>
              <w:jc w:val="center"/>
              <w:rPr>
                <w:rFonts w:hint="default" w:ascii="Times New Roman" w:hAnsi="Times New Roman" w:cs="Times New Roman" w:eastAsiaTheme="minorEastAsia"/>
                <w:b/>
                <w:sz w:val="15"/>
                <w:szCs w:val="15"/>
                <w:highlight w:val="none"/>
                <w:lang w:eastAsia="zh-CN"/>
              </w:rPr>
            </w:pPr>
            <w:r>
              <w:rPr>
                <w:rFonts w:hint="default" w:ascii="Times New Roman" w:hAnsi="Times New Roman" w:cs="Times New Roman"/>
                <w:b/>
                <w:sz w:val="15"/>
                <w:szCs w:val="15"/>
                <w:highlight w:val="none"/>
                <w:lang w:eastAsia="zh-CN"/>
              </w:rPr>
              <w:t>（</w:t>
            </w:r>
            <w:r>
              <w:rPr>
                <w:rFonts w:hint="default" w:ascii="Times New Roman" w:hAnsi="Times New Roman" w:cs="Times New Roman"/>
                <w:b/>
                <w:sz w:val="15"/>
                <w:szCs w:val="15"/>
                <w:highlight w:val="none"/>
              </w:rPr>
              <w:t>系</w:t>
            </w:r>
            <w:r>
              <w:rPr>
                <w:rFonts w:hint="default" w:ascii="Times New Roman" w:hAnsi="Times New Roman" w:cs="Times New Roman"/>
                <w:b/>
                <w:sz w:val="15"/>
                <w:szCs w:val="15"/>
                <w:highlight w:val="none"/>
                <w:lang w:eastAsia="zh-CN"/>
              </w:rPr>
              <w:t>）</w:t>
            </w:r>
          </w:p>
          <w:p w14:paraId="3DB2857C">
            <w:pPr>
              <w:spacing w:before="156" w:beforeLines="50"/>
              <w:jc w:val="center"/>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意</w:t>
            </w:r>
          </w:p>
          <w:p w14:paraId="578D11E0">
            <w:pPr>
              <w:spacing w:before="156" w:beforeLines="50"/>
              <w:jc w:val="center"/>
              <w:rPr>
                <w:rFonts w:hint="default" w:ascii="Times New Roman" w:hAnsi="Times New Roman" w:cs="Times New Roman"/>
                <w:sz w:val="15"/>
                <w:szCs w:val="15"/>
                <w:highlight w:val="none"/>
              </w:rPr>
            </w:pPr>
            <w:r>
              <w:rPr>
                <w:rFonts w:hint="default" w:ascii="Times New Roman" w:hAnsi="Times New Roman" w:cs="Times New Roman"/>
                <w:b/>
                <w:sz w:val="15"/>
                <w:szCs w:val="15"/>
                <w:highlight w:val="none"/>
              </w:rPr>
              <w:t>见</w:t>
            </w:r>
          </w:p>
          <w:p w14:paraId="35803B21">
            <w:pPr>
              <w:tabs>
                <w:tab w:val="left" w:pos="6777"/>
                <w:tab w:val="left" w:pos="7122"/>
                <w:tab w:val="left" w:pos="7452"/>
                <w:tab w:val="left" w:pos="8007"/>
              </w:tabs>
              <w:spacing w:after="156" w:afterLines="50"/>
              <w:jc w:val="center"/>
              <w:rPr>
                <w:rFonts w:hint="default" w:ascii="Times New Roman" w:hAnsi="Times New Roman" w:cs="Times New Roman"/>
                <w:sz w:val="15"/>
                <w:szCs w:val="15"/>
                <w:highlight w:val="none"/>
              </w:rPr>
            </w:pPr>
          </w:p>
        </w:tc>
        <w:tc>
          <w:tcPr>
            <w:tcW w:w="6062" w:type="dxa"/>
            <w:tcBorders>
              <w:top w:val="single" w:color="auto" w:sz="4" w:space="0"/>
              <w:left w:val="single" w:color="auto" w:sz="4" w:space="0"/>
              <w:bottom w:val="single" w:color="auto" w:sz="4" w:space="0"/>
              <w:right w:val="single" w:color="auto" w:sz="4" w:space="0"/>
            </w:tcBorders>
            <w:vAlign w:val="center"/>
          </w:tcPr>
          <w:p w14:paraId="593FE65A">
            <w:pPr>
              <w:ind w:firstLine="3150" w:firstLineChars="2100"/>
              <w:rPr>
                <w:rFonts w:hint="default" w:ascii="Times New Roman" w:hAnsi="Times New Roman" w:cs="Times New Roman"/>
                <w:sz w:val="15"/>
                <w:szCs w:val="15"/>
                <w:highlight w:val="none"/>
              </w:rPr>
            </w:pPr>
          </w:p>
          <w:p w14:paraId="155BD690">
            <w:pPr>
              <w:ind w:firstLine="3150" w:firstLineChars="2100"/>
              <w:rPr>
                <w:rFonts w:hint="default" w:ascii="Times New Roman" w:hAnsi="Times New Roman" w:cs="Times New Roman"/>
                <w:sz w:val="15"/>
                <w:szCs w:val="15"/>
                <w:highlight w:val="none"/>
              </w:rPr>
            </w:pPr>
          </w:p>
          <w:p w14:paraId="76935180">
            <w:pPr>
              <w:ind w:firstLine="3150" w:firstLineChars="2100"/>
              <w:rPr>
                <w:rFonts w:hint="default" w:ascii="Times New Roman" w:hAnsi="Times New Roman" w:cs="Times New Roman"/>
                <w:sz w:val="15"/>
                <w:szCs w:val="15"/>
                <w:highlight w:val="none"/>
              </w:rPr>
            </w:pPr>
          </w:p>
          <w:p w14:paraId="636147A9">
            <w:pPr>
              <w:ind w:firstLine="3150" w:firstLineChars="2100"/>
              <w:rPr>
                <w:rFonts w:hint="default" w:ascii="Times New Roman" w:hAnsi="Times New Roman" w:cs="Times New Roman"/>
                <w:sz w:val="15"/>
                <w:szCs w:val="15"/>
                <w:highlight w:val="none"/>
              </w:rPr>
            </w:pPr>
          </w:p>
          <w:p w14:paraId="2F9FBA25">
            <w:pPr>
              <w:keepNext w:val="0"/>
              <w:keepLines w:val="0"/>
              <w:pageBreakBefore w:val="0"/>
              <w:widowControl/>
              <w:tabs>
                <w:tab w:val="left" w:pos="5247"/>
              </w:tabs>
              <w:kinsoku/>
              <w:wordWrap/>
              <w:overflowPunct/>
              <w:topLinePunct w:val="0"/>
              <w:autoSpaceDE/>
              <w:autoSpaceDN/>
              <w:bidi w:val="0"/>
              <w:adjustRightInd/>
              <w:snapToGrid/>
              <w:spacing w:line="240" w:lineRule="atLeast"/>
              <w:jc w:val="left"/>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 xml:space="preserve">                             院系主管学生工作领导签名：</w:t>
            </w:r>
          </w:p>
          <w:p w14:paraId="00367F3D">
            <w:pPr>
              <w:keepNext w:val="0"/>
              <w:keepLines w:val="0"/>
              <w:pageBreakBefore w:val="0"/>
              <w:widowControl/>
              <w:tabs>
                <w:tab w:val="left" w:pos="5247"/>
              </w:tabs>
              <w:kinsoku/>
              <w:wordWrap/>
              <w:overflowPunct/>
              <w:topLinePunct w:val="0"/>
              <w:autoSpaceDE/>
              <w:autoSpaceDN/>
              <w:bidi w:val="0"/>
              <w:adjustRightInd/>
              <w:snapToGrid/>
              <w:spacing w:line="240" w:lineRule="atLeast"/>
              <w:jc w:val="left"/>
              <w:textAlignment w:val="auto"/>
              <w:rPr>
                <w:rFonts w:hint="default" w:ascii="Times New Roman" w:hAnsi="Times New Roman" w:cs="Times New Roman" w:eastAsiaTheme="minorEastAsia"/>
                <w:sz w:val="15"/>
                <w:szCs w:val="15"/>
                <w:highlight w:val="none"/>
                <w:lang w:eastAsia="zh-CN"/>
              </w:rPr>
            </w:pPr>
            <w:r>
              <w:rPr>
                <w:rFonts w:hint="default" w:ascii="Times New Roman" w:hAnsi="Times New Roman" w:cs="Times New Roman"/>
                <w:sz w:val="15"/>
                <w:szCs w:val="15"/>
                <w:highlight w:val="none"/>
              </w:rPr>
              <w:t xml:space="preserve">                                                </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rPr>
              <w:t>院系公章</w:t>
            </w:r>
            <w:r>
              <w:rPr>
                <w:rFonts w:hint="default" w:ascii="Times New Roman" w:hAnsi="Times New Roman" w:cs="Times New Roman"/>
                <w:sz w:val="15"/>
                <w:szCs w:val="15"/>
                <w:highlight w:val="none"/>
                <w:lang w:eastAsia="zh-CN"/>
              </w:rPr>
              <w:t>）</w:t>
            </w:r>
          </w:p>
          <w:p w14:paraId="1F55B8C0">
            <w:pPr>
              <w:keepNext w:val="0"/>
              <w:keepLines w:val="0"/>
              <w:pageBreakBefore w:val="0"/>
              <w:widowControl/>
              <w:tabs>
                <w:tab w:val="left" w:pos="5247"/>
              </w:tabs>
              <w:kinsoku/>
              <w:wordWrap/>
              <w:overflowPunct/>
              <w:topLinePunct w:val="0"/>
              <w:autoSpaceDE/>
              <w:autoSpaceDN/>
              <w:bidi w:val="0"/>
              <w:adjustRightInd/>
              <w:snapToGrid/>
              <w:spacing w:line="240" w:lineRule="atLeast"/>
              <w:ind w:firstLine="3420" w:firstLineChars="2280"/>
              <w:jc w:val="left"/>
              <w:textAlignment w:val="auto"/>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 xml:space="preserve">年     月     日   </w:t>
            </w:r>
          </w:p>
        </w:tc>
      </w:tr>
      <w:tr w14:paraId="1D9E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3" w:hRule="atLeast"/>
          <w:jc w:val="center"/>
        </w:trPr>
        <w:tc>
          <w:tcPr>
            <w:tcW w:w="617" w:type="dxa"/>
            <w:tcBorders>
              <w:top w:val="single" w:color="auto" w:sz="4" w:space="0"/>
              <w:left w:val="single" w:color="auto" w:sz="4" w:space="0"/>
              <w:bottom w:val="single" w:color="auto" w:sz="4" w:space="0"/>
              <w:right w:val="single" w:color="auto" w:sz="4" w:space="0"/>
            </w:tcBorders>
            <w:vAlign w:val="center"/>
          </w:tcPr>
          <w:p w14:paraId="308BCA93">
            <w:pPr>
              <w:spacing w:before="156" w:beforeLines="50" w:after="156" w:afterLines="50" w:line="400" w:lineRule="exact"/>
              <w:jc w:val="center"/>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学</w:t>
            </w:r>
          </w:p>
          <w:p w14:paraId="4525DDC5">
            <w:pPr>
              <w:spacing w:before="156" w:beforeLines="50" w:after="156" w:afterLines="50" w:line="400" w:lineRule="exact"/>
              <w:jc w:val="center"/>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校</w:t>
            </w:r>
          </w:p>
          <w:p w14:paraId="7AFBD349">
            <w:pPr>
              <w:spacing w:before="156" w:beforeLines="50" w:after="156" w:afterLines="50" w:line="400" w:lineRule="exact"/>
              <w:jc w:val="center"/>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意</w:t>
            </w:r>
          </w:p>
          <w:p w14:paraId="646832D6">
            <w:pPr>
              <w:spacing w:before="156" w:beforeLines="50" w:after="156" w:afterLines="50" w:line="400" w:lineRule="exact"/>
              <w:jc w:val="center"/>
              <w:rPr>
                <w:rFonts w:hint="default" w:ascii="Times New Roman" w:hAnsi="Times New Roman" w:cs="Times New Roman"/>
                <w:b/>
                <w:sz w:val="15"/>
                <w:szCs w:val="15"/>
                <w:highlight w:val="none"/>
              </w:rPr>
            </w:pPr>
            <w:r>
              <w:rPr>
                <w:rFonts w:hint="default" w:ascii="Times New Roman" w:hAnsi="Times New Roman" w:cs="Times New Roman"/>
                <w:b/>
                <w:sz w:val="15"/>
                <w:szCs w:val="15"/>
                <w:highlight w:val="none"/>
              </w:rPr>
              <w:t>见</w:t>
            </w:r>
          </w:p>
        </w:tc>
        <w:tc>
          <w:tcPr>
            <w:tcW w:w="6062" w:type="dxa"/>
            <w:tcBorders>
              <w:top w:val="single" w:color="auto" w:sz="4" w:space="0"/>
              <w:left w:val="single" w:color="auto" w:sz="4" w:space="0"/>
              <w:bottom w:val="single" w:color="auto" w:sz="4" w:space="0"/>
              <w:right w:val="single" w:color="auto" w:sz="4" w:space="0"/>
            </w:tcBorders>
            <w:vAlign w:val="center"/>
          </w:tcPr>
          <w:p w14:paraId="5E2016B0">
            <w:pPr>
              <w:spacing w:before="312" w:beforeLines="100" w:after="156" w:afterLines="50" w:line="500" w:lineRule="exact"/>
              <w:ind w:firstLine="300" w:firstLineChars="200"/>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经评审，并在校内公示</w:t>
            </w:r>
            <w:r>
              <w:rPr>
                <w:rFonts w:hint="default" w:ascii="Times New Roman" w:hAnsi="Times New Roman" w:cs="Times New Roman"/>
                <w:sz w:val="15"/>
                <w:szCs w:val="15"/>
                <w:highlight w:val="none"/>
                <w:u w:val="single"/>
              </w:rPr>
              <w:t xml:space="preserve">          </w:t>
            </w:r>
            <w:r>
              <w:rPr>
                <w:rFonts w:hint="default" w:ascii="Times New Roman" w:hAnsi="Times New Roman" w:cs="Times New Roman"/>
                <w:sz w:val="15"/>
                <w:szCs w:val="15"/>
                <w:highlight w:val="none"/>
              </w:rPr>
              <w:t>个工作日，无异议，现报请批准该同学获得塔里木职业技术学院校级奖学金。</w:t>
            </w:r>
          </w:p>
          <w:p w14:paraId="6396884D">
            <w:pPr>
              <w:tabs>
                <w:tab w:val="left" w:pos="5967"/>
              </w:tabs>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 xml:space="preserve">                                               </w:t>
            </w:r>
          </w:p>
          <w:p w14:paraId="5CC9EE33">
            <w:pPr>
              <w:tabs>
                <w:tab w:val="left" w:pos="5322"/>
                <w:tab w:val="left" w:pos="5712"/>
                <w:tab w:val="left" w:pos="5967"/>
              </w:tabs>
              <w:ind w:firstLine="3525" w:firstLineChars="2350"/>
              <w:rPr>
                <w:rFonts w:hint="default" w:ascii="Times New Roman" w:hAnsi="Times New Roman" w:cs="Times New Roman" w:eastAsiaTheme="minorEastAsia"/>
                <w:sz w:val="15"/>
                <w:szCs w:val="15"/>
                <w:highlight w:val="none"/>
                <w:lang w:eastAsia="zh-CN"/>
              </w:rPr>
            </w:pPr>
            <w:r>
              <w:rPr>
                <w:rFonts w:hint="default" w:ascii="Times New Roman" w:hAnsi="Times New Roman" w:cs="Times New Roman"/>
                <w:sz w:val="15"/>
                <w:szCs w:val="15"/>
                <w:highlight w:val="none"/>
              </w:rPr>
              <w:t xml:space="preserve"> </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rPr>
              <w:t>学校公章</w:t>
            </w:r>
            <w:r>
              <w:rPr>
                <w:rFonts w:hint="default" w:ascii="Times New Roman" w:hAnsi="Times New Roman" w:cs="Times New Roman"/>
                <w:sz w:val="15"/>
                <w:szCs w:val="15"/>
                <w:highlight w:val="none"/>
                <w:lang w:eastAsia="zh-CN"/>
              </w:rPr>
              <w:t>）</w:t>
            </w:r>
          </w:p>
          <w:p w14:paraId="38C91697">
            <w:pP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 xml:space="preserve">                                                               </w:t>
            </w:r>
          </w:p>
          <w:p w14:paraId="07D60822">
            <w:pPr>
              <w:tabs>
                <w:tab w:val="left" w:pos="6009"/>
                <w:tab w:val="left" w:pos="6282"/>
                <w:tab w:val="left" w:pos="6729"/>
                <w:tab w:val="left" w:pos="6999"/>
                <w:tab w:val="left" w:pos="7569"/>
                <w:tab w:val="left" w:pos="7779"/>
                <w:tab w:val="left" w:pos="8052"/>
              </w:tabs>
              <w:spacing w:after="156" w:afterLines="50"/>
              <w:ind w:right="143" w:rightChars="68"/>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 xml:space="preserve">                                     年     月     日</w:t>
            </w:r>
          </w:p>
        </w:tc>
      </w:tr>
    </w:tbl>
    <w:p w14:paraId="11F2EB46">
      <w:pPr>
        <w:rPr>
          <w:rFonts w:hint="default" w:ascii="Times New Roman" w:hAnsi="Times New Roman" w:cs="Times New Roman" w:eastAsiaTheme="majorEastAsia"/>
          <w:spacing w:val="2"/>
          <w:sz w:val="21"/>
          <w:szCs w:val="21"/>
          <w:lang w:val="en-US" w:eastAsia="zh-CN"/>
        </w:rPr>
      </w:pPr>
      <w:r>
        <w:rPr>
          <w:rFonts w:hint="default" w:ascii="Times New Roman" w:hAnsi="Times New Roman" w:cs="Times New Roman" w:eastAsiaTheme="majorEastAsia"/>
          <w:spacing w:val="2"/>
          <w:sz w:val="21"/>
          <w:szCs w:val="21"/>
          <w:lang w:val="en-US" w:eastAsia="zh-CN"/>
        </w:rPr>
        <w:br w:type="page"/>
      </w:r>
    </w:p>
    <w:p w14:paraId="7FDB2EB8">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附件5</w:t>
      </w:r>
    </w:p>
    <w:p w14:paraId="3A54FFD9">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方正小标宋简体" w:cs="Times New Roman"/>
          <w:sz w:val="28"/>
          <w:szCs w:val="28"/>
        </w:rPr>
      </w:pPr>
      <w:r>
        <w:rPr>
          <w:rFonts w:hint="default" w:ascii="Times New Roman" w:hAnsi="Times New Roman" w:eastAsia="方正小标宋简体" w:cs="Times New Roman"/>
          <w:sz w:val="28"/>
          <w:szCs w:val="28"/>
        </w:rPr>
        <w:t>塔里木职业技术学院校级助学金资金实施细则</w:t>
      </w:r>
    </w:p>
    <w:p w14:paraId="1E8C95B7">
      <w:pPr>
        <w:keepNext w:val="0"/>
        <w:keepLines w:val="0"/>
        <w:pageBreakBefore w:val="0"/>
        <w:widowControl/>
        <w:kinsoku w:val="0"/>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cs="Times New Roman" w:eastAsiaTheme="majorEastAsia"/>
          <w:sz w:val="21"/>
          <w:szCs w:val="21"/>
        </w:rPr>
      </w:pPr>
    </w:p>
    <w:p w14:paraId="6404550C">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第一章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总则</w:t>
      </w:r>
    </w:p>
    <w:p w14:paraId="4BDE962E">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第一条</w:t>
      </w:r>
      <w:r>
        <w:rPr>
          <w:rFonts w:hint="default" w:ascii="Times New Roman" w:hAnsi="Times New Roman" w:cs="Times New Roman" w:eastAsiaTheme="majorEastAsia"/>
          <w:sz w:val="21"/>
          <w:szCs w:val="21"/>
        </w:rPr>
        <w:t xml:space="preserve"> 为体现党和政府对学生家庭经济困难学生的关怀，帮助他们顺利完成学业，根据《教育部等六部门关于做 好家庭经济困难学生认定工作的指导意见》</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教财〔2018〕16号</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和《关于印发〈兵团家庭经济困难学生认定办法〉的通知》</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兵教发〔2019〕24号</w:t>
      </w:r>
      <w:r>
        <w:rPr>
          <w:rFonts w:hint="default" w:ascii="Times New Roman" w:hAnsi="Times New Roman" w:cs="Times New Roman" w:eastAsiaTheme="majorEastAsia"/>
          <w:sz w:val="21"/>
          <w:szCs w:val="21"/>
          <w:lang w:eastAsia="zh-CN"/>
        </w:rPr>
        <w:t>）</w:t>
      </w:r>
      <w:r>
        <w:rPr>
          <w:rFonts w:hint="default" w:ascii="Times New Roman" w:hAnsi="Times New Roman" w:cs="Times New Roman" w:eastAsiaTheme="majorEastAsia"/>
          <w:sz w:val="21"/>
          <w:szCs w:val="21"/>
        </w:rPr>
        <w:t>的文件精神，制定本实施细则。</w:t>
      </w:r>
    </w:p>
    <w:p w14:paraId="2F34B809">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第二条</w:t>
      </w:r>
      <w:r>
        <w:rPr>
          <w:rFonts w:hint="default" w:ascii="Times New Roman" w:hAnsi="Times New Roman" w:cs="Times New Roman" w:eastAsiaTheme="majorEastAsia"/>
          <w:sz w:val="21"/>
          <w:szCs w:val="21"/>
        </w:rPr>
        <w:t xml:space="preserve"> 校级助学金用于资助全日制在校生中家庭经济困难的学生。</w:t>
      </w:r>
    </w:p>
    <w:p w14:paraId="55036113">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cs="Times New Roman" w:eastAsiaTheme="majorEastAsia"/>
          <w:sz w:val="21"/>
          <w:szCs w:val="21"/>
        </w:rPr>
      </w:pPr>
    </w:p>
    <w:p w14:paraId="23E70261">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第二章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资助标准与申请条件</w:t>
      </w:r>
    </w:p>
    <w:p w14:paraId="13F9607A">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第三条</w:t>
      </w:r>
      <w:r>
        <w:rPr>
          <w:rFonts w:hint="default" w:ascii="Times New Roman" w:hAnsi="Times New Roman" w:cs="Times New Roman" w:eastAsiaTheme="majorEastAsia"/>
          <w:sz w:val="21"/>
          <w:szCs w:val="21"/>
        </w:rPr>
        <w:t xml:space="preserve"> 校级助学金主要资助家庭经济困难学生的生活费用开支。具体标准分为三档：一等1200元/学年，二等800 元/学年，三等500元/学年。</w:t>
      </w:r>
    </w:p>
    <w:p w14:paraId="4CC719BF">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第四条</w:t>
      </w:r>
      <w:r>
        <w:rPr>
          <w:rFonts w:hint="default" w:ascii="Times New Roman" w:hAnsi="Times New Roman" w:cs="Times New Roman" w:eastAsiaTheme="majorEastAsia"/>
          <w:sz w:val="21"/>
          <w:szCs w:val="21"/>
        </w:rPr>
        <w:t xml:space="preserve"> 校级助学金的基本申请条件：</w:t>
      </w:r>
    </w:p>
    <w:p w14:paraId="65D88BE2">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1.热爱祖国，拥护中国共产党的领导；</w:t>
      </w:r>
    </w:p>
    <w:p w14:paraId="7B7559D8">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2.遵守宪法和法律，遵守学校规章制度；</w:t>
      </w:r>
    </w:p>
    <w:p w14:paraId="6BDA103F">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 xml:space="preserve">3.诚实守信，道德品质优良； </w:t>
      </w:r>
    </w:p>
    <w:p w14:paraId="3376D52D">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4.勤奋学习，积极上进；</w:t>
      </w:r>
    </w:p>
    <w:p w14:paraId="578DF5F6">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5.家庭经济困难，生活俭朴。</w:t>
      </w:r>
    </w:p>
    <w:p w14:paraId="75F52BC4">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0" w:firstLineChars="200"/>
        <w:textAlignment w:val="baseline"/>
        <w:rPr>
          <w:rFonts w:hint="default" w:ascii="Times New Roman" w:hAnsi="Times New Roman" w:cs="Times New Roman" w:eastAsiaTheme="majorEastAsia"/>
          <w:sz w:val="21"/>
          <w:szCs w:val="21"/>
        </w:rPr>
      </w:pPr>
    </w:p>
    <w:p w14:paraId="46CA21F9">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第三章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申请与评审</w:t>
      </w:r>
    </w:p>
    <w:p w14:paraId="163C2F66">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第五条</w:t>
      </w:r>
      <w:r>
        <w:rPr>
          <w:rFonts w:hint="default" w:ascii="Times New Roman" w:hAnsi="Times New Roman" w:cs="Times New Roman" w:eastAsiaTheme="majorEastAsia"/>
          <w:sz w:val="21"/>
          <w:szCs w:val="21"/>
        </w:rPr>
        <w:t xml:space="preserve"> 校级助学金的评定工作坚持公开、公平、公正的原则。</w:t>
      </w:r>
    </w:p>
    <w:p w14:paraId="0B305FA2">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 xml:space="preserve">第六条 </w:t>
      </w:r>
      <w:r>
        <w:rPr>
          <w:rFonts w:hint="default" w:ascii="Times New Roman" w:hAnsi="Times New Roman" w:cs="Times New Roman" w:eastAsiaTheme="majorEastAsia"/>
          <w:sz w:val="21"/>
          <w:szCs w:val="21"/>
        </w:rPr>
        <w:t>申请校级助学金的学生必须具备的条件：</w:t>
      </w:r>
    </w:p>
    <w:p w14:paraId="62D9CF5F">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申请人必须在每学年初认定为家庭经济困难学生，二级学院可在家庭经济困难学生认定信息库内查询。</w:t>
      </w:r>
    </w:p>
    <w:p w14:paraId="24701C92">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此类学生应结合其实际家庭收入和他本人日常生活状态对其进行评定。待生活得到改善之后，取消其相应的资助。</w:t>
      </w:r>
    </w:p>
    <w:p w14:paraId="4BFDAB5A">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第七条</w:t>
      </w:r>
      <w:r>
        <w:rPr>
          <w:rFonts w:hint="default" w:ascii="Times New Roman" w:hAnsi="Times New Roman" w:cs="Times New Roman" w:eastAsiaTheme="majorEastAsia"/>
          <w:sz w:val="21"/>
          <w:szCs w:val="21"/>
        </w:rPr>
        <w:t xml:space="preserve"> 有下列情况之一的，不得享有本学年的校级助学金。</w:t>
      </w:r>
    </w:p>
    <w:p w14:paraId="1D04D497">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 xml:space="preserve">1.违反国家法律、违反学校各项规章制度，受到处分的； </w:t>
      </w:r>
    </w:p>
    <w:p w14:paraId="795C6A76">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2.向学校提供虚假信息；</w:t>
      </w:r>
    </w:p>
    <w:p w14:paraId="3DE837F8">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3.上一学年有两科以上挂科的。</w:t>
      </w:r>
    </w:p>
    <w:p w14:paraId="0FB55888">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第八条</w:t>
      </w:r>
      <w:r>
        <w:rPr>
          <w:rFonts w:hint="default" w:ascii="Times New Roman" w:hAnsi="Times New Roman" w:cs="Times New Roman" w:eastAsiaTheme="majorEastAsia"/>
          <w:sz w:val="21"/>
          <w:szCs w:val="21"/>
        </w:rPr>
        <w:t xml:space="preserve"> 学生根据本办法规定的校级助学金的基本申请条件及其他有关规定，向二级学院提出申请，并递交《塔里 木职业技术学院校级助学金申请表》。</w:t>
      </w:r>
    </w:p>
    <w:p w14:paraId="22080368">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二级学院复审。各院成立校级助学金评选工作小组，按照校级助学金评选条件和本实施细则的要求，对申请校级助学金的学生进行资格审查，初步确定获得校级助学金候选人，并将获得校级助学金候选人名单在全院予以公示，公示时间为三个工作日。在公示完后将校级助学金候选人材料报学生工作处；</w:t>
      </w:r>
    </w:p>
    <w:p w14:paraId="73EC609D">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学校审核。学校学生资助工作小组对二级学院上报的校 级助学金候选人进行评审，并将评审结果向全校师生公示，公示时间为5个工作日；</w:t>
      </w:r>
    </w:p>
    <w:p w14:paraId="71512A21">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在同一学年内，申请并获得校级助学金的学生，可同时 申请并获得校级奖学金。评定校级助学金时原则上优先评选 本学年未获得国家助学金的学生，若本学年全校家庭经济困 难学生已全部受助，校级助学金可酌情分配给已获得国家助 学金的学生。</w:t>
      </w:r>
    </w:p>
    <w:p w14:paraId="38769100">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p>
    <w:p w14:paraId="0A90A4D4">
      <w:pPr>
        <w:keepNext w:val="0"/>
        <w:keepLines w:val="0"/>
        <w:pageBreakBefore w:val="0"/>
        <w:widowControl w:val="0"/>
        <w:kinsoku w:val="0"/>
        <w:wordWrap/>
        <w:overflowPunct/>
        <w:topLinePunct w:val="0"/>
        <w:autoSpaceDE w:val="0"/>
        <w:autoSpaceDN w:val="0"/>
        <w:bidi w:val="0"/>
        <w:adjustRightInd w:val="0"/>
        <w:snapToGrid w:val="0"/>
        <w:spacing w:line="38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第四章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校级助学金的监督、检查和发放</w:t>
      </w:r>
    </w:p>
    <w:p w14:paraId="70D44844">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第九条</w:t>
      </w:r>
      <w:r>
        <w:rPr>
          <w:rFonts w:hint="default" w:ascii="Times New Roman" w:hAnsi="Times New Roman" w:cs="Times New Roman" w:eastAsiaTheme="majorEastAsia"/>
          <w:sz w:val="21"/>
          <w:szCs w:val="21"/>
        </w:rPr>
        <w:t xml:space="preserve"> 助学金评审需坚持公平、公正、公开的原则，实行公示制度。评审通过名单应在学校内进行公示，接受监督，杜绝弄虚作假行为。</w:t>
      </w:r>
    </w:p>
    <w:p w14:paraId="1DF1A037">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 xml:space="preserve">第十条 </w:t>
      </w:r>
      <w:r>
        <w:rPr>
          <w:rFonts w:hint="default" w:ascii="Times New Roman" w:hAnsi="Times New Roman" w:cs="Times New Roman" w:eastAsiaTheme="majorEastAsia"/>
          <w:sz w:val="21"/>
          <w:szCs w:val="21"/>
        </w:rPr>
        <w:t>对于公示期间所反映的问题，学校学生资助管 理中心应会同相关部门认真进行调查，情况属实且违背本管 理办法规定的，应给予严肃处理。</w:t>
      </w:r>
    </w:p>
    <w:p w14:paraId="3EA289C1">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1.如学生本人在评审过程中存在弄虚作假行为，学校应 取消其参加本年度奖、助学金评选资格。</w:t>
      </w:r>
    </w:p>
    <w:p w14:paraId="259C8175">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2.如工作人员在评审过程中存在弄虚作假行为，学校应 根据相关规定对其进行违纪处理。</w:t>
      </w:r>
    </w:p>
    <w:p w14:paraId="00F61502">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第十一条</w:t>
      </w:r>
      <w:r>
        <w:rPr>
          <w:rFonts w:hint="default" w:ascii="Times New Roman" w:hAnsi="Times New Roman" w:cs="Times New Roman" w:eastAsiaTheme="majorEastAsia"/>
          <w:sz w:val="21"/>
          <w:szCs w:val="21"/>
        </w:rPr>
        <w:t xml:space="preserve"> 校级助学金专款专用，由学生工作处资助管 理中心会同财务处按照有关财务制度要求，及时足额发放给获得资助学生本人的银行卡账户，不得截留、挪用和挤占。 同时要接受审计、监察等部门的检查和监督。</w:t>
      </w:r>
    </w:p>
    <w:p w14:paraId="4D881940">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第十二条</w:t>
      </w:r>
      <w:r>
        <w:rPr>
          <w:rFonts w:hint="default" w:ascii="Times New Roman" w:hAnsi="Times New Roman" w:cs="Times New Roman" w:eastAsiaTheme="majorEastAsia"/>
          <w:sz w:val="21"/>
          <w:szCs w:val="21"/>
        </w:rPr>
        <w:t xml:space="preserve"> 有下列情况之一者，班主任、辅导员要及时 报告二级学院和学校助学金评定工作小组，如经审核属实， 学校应追回该生获得的助学金：</w:t>
      </w:r>
    </w:p>
    <w:p w14:paraId="18C8A078">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 xml:space="preserve">1.学生违反国家法律，违反学校规章制度，受到处分的； </w:t>
      </w:r>
    </w:p>
    <w:p w14:paraId="7E930608">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2.经查证，学生虚报家庭经济情况，夸大困难程度的；</w:t>
      </w:r>
    </w:p>
    <w:p w14:paraId="34265009">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3.学生无正当理由不参加学校和社会组织的公益活动、集体活动的；</w:t>
      </w:r>
    </w:p>
    <w:p w14:paraId="08A2DC1B">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sz w:val="21"/>
          <w:szCs w:val="21"/>
        </w:rPr>
        <w:t>4.不能正确使用受助资金，把助学金用于高消费等非生 活费、非学杂费用途的；</w:t>
      </w:r>
    </w:p>
    <w:p w14:paraId="309E9F6E">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0" w:firstLineChars="200"/>
        <w:textAlignment w:val="baseline"/>
        <w:rPr>
          <w:rFonts w:hint="default" w:ascii="Times New Roman" w:hAnsi="Times New Roman" w:cs="Times New Roman" w:eastAsiaTheme="majorEastAsia"/>
          <w:sz w:val="21"/>
          <w:szCs w:val="21"/>
        </w:rPr>
      </w:pPr>
    </w:p>
    <w:p w14:paraId="5A567528">
      <w:pPr>
        <w:keepNext w:val="0"/>
        <w:keepLines w:val="0"/>
        <w:pageBreakBefore w:val="0"/>
        <w:widowControl w:val="0"/>
        <w:kinsoku w:val="0"/>
        <w:wordWrap/>
        <w:overflowPunct/>
        <w:topLinePunct w:val="0"/>
        <w:autoSpaceDE w:val="0"/>
        <w:autoSpaceDN w:val="0"/>
        <w:bidi w:val="0"/>
        <w:adjustRightInd w:val="0"/>
        <w:snapToGrid w:val="0"/>
        <w:spacing w:line="380" w:lineRule="exact"/>
        <w:jc w:val="center"/>
        <w:textAlignment w:val="baseline"/>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第五章</w:t>
      </w:r>
      <w:r>
        <w:rPr>
          <w:rFonts w:hint="default" w:ascii="Times New Roman" w:hAnsi="Times New Roman" w:eastAsia="方正黑体简体" w:cs="Times New Roman"/>
          <w:sz w:val="21"/>
          <w:szCs w:val="21"/>
          <w:lang w:val="en-US" w:eastAsia="zh-CN"/>
        </w:rPr>
        <w:t xml:space="preserve"> </w:t>
      </w:r>
      <w:r>
        <w:rPr>
          <w:rFonts w:hint="default" w:ascii="Times New Roman" w:hAnsi="Times New Roman" w:eastAsia="方正黑体简体" w:cs="Times New Roman"/>
          <w:sz w:val="21"/>
          <w:szCs w:val="21"/>
        </w:rPr>
        <w:t>附则</w:t>
      </w:r>
    </w:p>
    <w:p w14:paraId="2B297124">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第十三条</w:t>
      </w:r>
      <w:r>
        <w:rPr>
          <w:rFonts w:hint="default" w:ascii="Times New Roman" w:hAnsi="Times New Roman" w:cs="Times New Roman" w:eastAsiaTheme="majorEastAsia"/>
          <w:sz w:val="21"/>
          <w:szCs w:val="21"/>
        </w:rPr>
        <w:t xml:space="preserve"> 本实施细则由学生工作处学生资助管理中心负责解释。</w:t>
      </w:r>
    </w:p>
    <w:p w14:paraId="3060042A">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第十四条</w:t>
      </w:r>
      <w:r>
        <w:rPr>
          <w:rFonts w:hint="default" w:ascii="Times New Roman" w:hAnsi="Times New Roman" w:cs="Times New Roman" w:eastAsiaTheme="majorEastAsia"/>
          <w:sz w:val="21"/>
          <w:szCs w:val="21"/>
        </w:rPr>
        <w:t xml:space="preserve"> 本实施细则自发布之日起施行。 </w:t>
      </w:r>
    </w:p>
    <w:p w14:paraId="21175AC7">
      <w:pPr>
        <w:keepNext w:val="0"/>
        <w:keepLines w:val="0"/>
        <w:pageBreakBefore w:val="0"/>
        <w:widowControl w:val="0"/>
        <w:kinsoku w:val="0"/>
        <w:wordWrap/>
        <w:overflowPunct/>
        <w:topLinePunct w:val="0"/>
        <w:autoSpaceDE w:val="0"/>
        <w:autoSpaceDN w:val="0"/>
        <w:bidi w:val="0"/>
        <w:adjustRightInd w:val="0"/>
        <w:snapToGrid w:val="0"/>
        <w:spacing w:line="380" w:lineRule="exact"/>
        <w:ind w:firstLine="422" w:firstLineChars="200"/>
        <w:textAlignment w:val="baseline"/>
        <w:rPr>
          <w:rFonts w:hint="default" w:ascii="Times New Roman" w:hAnsi="Times New Roman" w:cs="Times New Roman" w:eastAsiaTheme="majorEastAsia"/>
          <w:sz w:val="21"/>
          <w:szCs w:val="21"/>
        </w:rPr>
      </w:pPr>
      <w:r>
        <w:rPr>
          <w:rFonts w:hint="default" w:ascii="Times New Roman" w:hAnsi="Times New Roman" w:cs="Times New Roman" w:eastAsiaTheme="majorEastAsia"/>
          <w:b/>
          <w:bCs/>
          <w:sz w:val="21"/>
          <w:szCs w:val="21"/>
        </w:rPr>
        <w:t xml:space="preserve">第十五条 </w:t>
      </w:r>
      <w:r>
        <w:rPr>
          <w:rFonts w:hint="default" w:ascii="Times New Roman" w:hAnsi="Times New Roman" w:cs="Times New Roman" w:eastAsiaTheme="majorEastAsia"/>
          <w:sz w:val="21"/>
          <w:szCs w:val="21"/>
        </w:rPr>
        <w:t>附校级助学金申请表在后。</w:t>
      </w:r>
    </w:p>
    <w:p w14:paraId="6E61206E">
      <w:pPr>
        <w:rPr>
          <w:rFonts w:hint="default" w:ascii="Times New Roman" w:hAnsi="Times New Roman" w:cs="Times New Roman" w:eastAsiaTheme="majorEastAsia"/>
          <w:spacing w:val="2"/>
          <w:sz w:val="21"/>
          <w:szCs w:val="21"/>
          <w:lang w:val="en-US" w:eastAsia="zh-CN"/>
        </w:rPr>
      </w:pPr>
      <w:r>
        <w:rPr>
          <w:rFonts w:hint="default" w:ascii="Times New Roman" w:hAnsi="Times New Roman" w:cs="Times New Roman" w:eastAsiaTheme="majorEastAsia"/>
          <w:spacing w:val="2"/>
          <w:sz w:val="21"/>
          <w:szCs w:val="21"/>
          <w:lang w:val="en-US" w:eastAsia="zh-CN"/>
        </w:rPr>
        <w:br w:type="page"/>
      </w:r>
    </w:p>
    <w:p w14:paraId="209273DC">
      <w:pPr>
        <w:tabs>
          <w:tab w:val="center" w:pos="7615"/>
        </w:tabs>
        <w:ind w:left="2"/>
        <w:jc w:val="center"/>
        <w:rPr>
          <w:rFonts w:hint="default" w:ascii="Times New Roman" w:hAnsi="Times New Roman" w:eastAsia="方正小标宋简体" w:cs="Times New Roman"/>
          <w:bCs/>
          <w:sz w:val="28"/>
          <w:szCs w:val="28"/>
          <w:highlight w:val="none"/>
        </w:rPr>
      </w:pPr>
      <w:r>
        <w:rPr>
          <w:rFonts w:hint="default" w:ascii="Times New Roman" w:hAnsi="Times New Roman" w:eastAsia="方正小标宋简体" w:cs="Times New Roman"/>
          <w:bCs/>
          <w:sz w:val="28"/>
          <w:szCs w:val="28"/>
          <w:highlight w:val="none"/>
        </w:rPr>
        <w:t>塔里木职业技术学院助学金申请表</w:t>
      </w:r>
    </w:p>
    <w:tbl>
      <w:tblPr>
        <w:tblStyle w:val="24"/>
        <w:tblW w:w="6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14"/>
        <w:gridCol w:w="848"/>
        <w:gridCol w:w="606"/>
        <w:gridCol w:w="458"/>
        <w:gridCol w:w="148"/>
        <w:gridCol w:w="733"/>
        <w:gridCol w:w="237"/>
        <w:gridCol w:w="848"/>
        <w:gridCol w:w="129"/>
        <w:gridCol w:w="1020"/>
      </w:tblGrid>
      <w:tr w14:paraId="6678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4" w:type="dxa"/>
            <w:vMerge w:val="restart"/>
            <w:vAlign w:val="center"/>
          </w:tcPr>
          <w:p w14:paraId="43A95D4D">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本</w:t>
            </w:r>
          </w:p>
          <w:p w14:paraId="7B59C39F">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人</w:t>
            </w:r>
          </w:p>
          <w:p w14:paraId="255DA29A">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情</w:t>
            </w:r>
          </w:p>
          <w:p w14:paraId="255D489B">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况</w:t>
            </w:r>
          </w:p>
        </w:tc>
        <w:tc>
          <w:tcPr>
            <w:tcW w:w="1214" w:type="dxa"/>
            <w:vAlign w:val="center"/>
          </w:tcPr>
          <w:p w14:paraId="20499E0B">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姓名</w:t>
            </w:r>
          </w:p>
        </w:tc>
        <w:tc>
          <w:tcPr>
            <w:tcW w:w="848" w:type="dxa"/>
            <w:vAlign w:val="center"/>
          </w:tcPr>
          <w:p w14:paraId="3DEC6F50">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c>
          <w:tcPr>
            <w:tcW w:w="606" w:type="dxa"/>
            <w:vAlign w:val="center"/>
          </w:tcPr>
          <w:p w14:paraId="07D663B9">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性别</w:t>
            </w:r>
          </w:p>
        </w:tc>
        <w:tc>
          <w:tcPr>
            <w:tcW w:w="606" w:type="dxa"/>
            <w:gridSpan w:val="2"/>
            <w:vAlign w:val="center"/>
          </w:tcPr>
          <w:p w14:paraId="708231CA">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c>
          <w:tcPr>
            <w:tcW w:w="970" w:type="dxa"/>
            <w:gridSpan w:val="2"/>
            <w:vAlign w:val="center"/>
          </w:tcPr>
          <w:p w14:paraId="1512DC80">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出生年月</w:t>
            </w:r>
          </w:p>
        </w:tc>
        <w:tc>
          <w:tcPr>
            <w:tcW w:w="848" w:type="dxa"/>
            <w:vAlign w:val="center"/>
          </w:tcPr>
          <w:p w14:paraId="1F29DBB8">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c>
          <w:tcPr>
            <w:tcW w:w="1149" w:type="dxa"/>
            <w:gridSpan w:val="2"/>
            <w:vMerge w:val="restart"/>
            <w:vAlign w:val="center"/>
          </w:tcPr>
          <w:p w14:paraId="6233E25D">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照片</w:t>
            </w:r>
          </w:p>
        </w:tc>
      </w:tr>
      <w:tr w14:paraId="165C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4" w:type="dxa"/>
            <w:vMerge w:val="continue"/>
            <w:vAlign w:val="center"/>
          </w:tcPr>
          <w:p w14:paraId="1A626A79">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p>
        </w:tc>
        <w:tc>
          <w:tcPr>
            <w:tcW w:w="1214" w:type="dxa"/>
            <w:vAlign w:val="center"/>
          </w:tcPr>
          <w:p w14:paraId="724A05E9">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民族</w:t>
            </w:r>
          </w:p>
        </w:tc>
        <w:tc>
          <w:tcPr>
            <w:tcW w:w="848" w:type="dxa"/>
            <w:vAlign w:val="center"/>
          </w:tcPr>
          <w:p w14:paraId="6D6568B0">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c>
          <w:tcPr>
            <w:tcW w:w="606" w:type="dxa"/>
            <w:vAlign w:val="center"/>
          </w:tcPr>
          <w:p w14:paraId="49F878D9">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政治面貌</w:t>
            </w:r>
          </w:p>
        </w:tc>
        <w:tc>
          <w:tcPr>
            <w:tcW w:w="606" w:type="dxa"/>
            <w:gridSpan w:val="2"/>
            <w:vAlign w:val="center"/>
          </w:tcPr>
          <w:p w14:paraId="5E1DC4D1">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p>
        </w:tc>
        <w:tc>
          <w:tcPr>
            <w:tcW w:w="970" w:type="dxa"/>
            <w:gridSpan w:val="2"/>
            <w:vAlign w:val="center"/>
          </w:tcPr>
          <w:p w14:paraId="079AEA24">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入学时间</w:t>
            </w:r>
          </w:p>
        </w:tc>
        <w:tc>
          <w:tcPr>
            <w:tcW w:w="848" w:type="dxa"/>
            <w:vAlign w:val="center"/>
          </w:tcPr>
          <w:p w14:paraId="6620763B">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c>
          <w:tcPr>
            <w:tcW w:w="1149" w:type="dxa"/>
            <w:gridSpan w:val="2"/>
            <w:vMerge w:val="continue"/>
            <w:vAlign w:val="center"/>
          </w:tcPr>
          <w:p w14:paraId="1BE12E70">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r>
      <w:tr w14:paraId="0A16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4" w:type="dxa"/>
            <w:vMerge w:val="continue"/>
            <w:vAlign w:val="center"/>
          </w:tcPr>
          <w:p w14:paraId="222E7B6A">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p>
        </w:tc>
        <w:tc>
          <w:tcPr>
            <w:tcW w:w="1214" w:type="dxa"/>
            <w:vAlign w:val="center"/>
          </w:tcPr>
          <w:p w14:paraId="6E52FA14">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身份证号码</w:t>
            </w:r>
          </w:p>
        </w:tc>
        <w:tc>
          <w:tcPr>
            <w:tcW w:w="2060" w:type="dxa"/>
            <w:gridSpan w:val="4"/>
            <w:vAlign w:val="center"/>
          </w:tcPr>
          <w:p w14:paraId="199DB981">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c>
          <w:tcPr>
            <w:tcW w:w="970" w:type="dxa"/>
            <w:gridSpan w:val="2"/>
            <w:vAlign w:val="center"/>
          </w:tcPr>
          <w:p w14:paraId="11CA7DA5">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联系电话</w:t>
            </w:r>
          </w:p>
        </w:tc>
        <w:tc>
          <w:tcPr>
            <w:tcW w:w="848" w:type="dxa"/>
            <w:vAlign w:val="center"/>
          </w:tcPr>
          <w:p w14:paraId="2629ABF1">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c>
          <w:tcPr>
            <w:tcW w:w="1149" w:type="dxa"/>
            <w:gridSpan w:val="2"/>
            <w:vMerge w:val="continue"/>
            <w:vAlign w:val="center"/>
          </w:tcPr>
          <w:p w14:paraId="0722EBFC">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r>
      <w:tr w14:paraId="6BE7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4" w:type="dxa"/>
            <w:vMerge w:val="continue"/>
            <w:vAlign w:val="center"/>
          </w:tcPr>
          <w:p w14:paraId="6905A3D9">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p>
        </w:tc>
        <w:tc>
          <w:tcPr>
            <w:tcW w:w="5092" w:type="dxa"/>
            <w:gridSpan w:val="8"/>
            <w:vAlign w:val="center"/>
          </w:tcPr>
          <w:p w14:paraId="14F59DAA">
            <w:pPr>
              <w:keepNext w:val="0"/>
              <w:keepLines w:val="0"/>
              <w:pageBreakBefore w:val="0"/>
              <w:widowControl w:val="0"/>
              <w:tabs>
                <w:tab w:val="center" w:pos="7615"/>
              </w:tabs>
              <w:kinsoku/>
              <w:wordWrap/>
              <w:overflowPunct/>
              <w:topLinePunct w:val="0"/>
              <w:autoSpaceDE/>
              <w:autoSpaceDN/>
              <w:bidi w:val="0"/>
              <w:adjustRightInd/>
              <w:snapToGrid/>
              <w:spacing w:line="240" w:lineRule="atLeast"/>
              <w:ind w:firstLine="900" w:firstLineChars="600"/>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lang w:eastAsia="zh-CN"/>
              </w:rPr>
              <w:t>（</w:t>
            </w:r>
            <w:r>
              <w:rPr>
                <w:rFonts w:hint="default" w:ascii="Times New Roman" w:hAnsi="Times New Roman" w:eastAsia="仿宋_GB2312" w:cs="Times New Roman"/>
                <w:sz w:val="15"/>
                <w:szCs w:val="15"/>
                <w:highlight w:val="none"/>
              </w:rPr>
              <w:t>学校</w:t>
            </w:r>
            <w:r>
              <w:rPr>
                <w:rFonts w:hint="default" w:ascii="Times New Roman" w:hAnsi="Times New Roman" w:eastAsia="仿宋_GB2312" w:cs="Times New Roman"/>
                <w:sz w:val="15"/>
                <w:szCs w:val="15"/>
                <w:highlight w:val="none"/>
                <w:lang w:eastAsia="zh-CN"/>
              </w:rPr>
              <w:t>）</w:t>
            </w:r>
            <w:r>
              <w:rPr>
                <w:rFonts w:hint="default" w:ascii="Times New Roman" w:hAnsi="Times New Roman" w:eastAsia="仿宋_GB2312" w:cs="Times New Roman"/>
                <w:sz w:val="15"/>
                <w:szCs w:val="15"/>
                <w:highlight w:val="none"/>
              </w:rPr>
              <w:t xml:space="preserve">        学院</w:t>
            </w:r>
            <w:r>
              <w:rPr>
                <w:rFonts w:hint="default" w:ascii="Times New Roman" w:hAnsi="Times New Roman" w:eastAsia="仿宋_GB2312" w:cs="Times New Roman"/>
                <w:sz w:val="15"/>
                <w:szCs w:val="15"/>
                <w:highlight w:val="none"/>
                <w:lang w:eastAsia="zh-CN"/>
              </w:rPr>
              <w:t>（</w:t>
            </w:r>
            <w:r>
              <w:rPr>
                <w:rFonts w:hint="default" w:ascii="Times New Roman" w:hAnsi="Times New Roman" w:eastAsia="仿宋_GB2312" w:cs="Times New Roman"/>
                <w:sz w:val="15"/>
                <w:szCs w:val="15"/>
                <w:highlight w:val="none"/>
              </w:rPr>
              <w:t>系</w:t>
            </w:r>
            <w:r>
              <w:rPr>
                <w:rFonts w:hint="default" w:ascii="Times New Roman" w:hAnsi="Times New Roman" w:eastAsia="仿宋_GB2312" w:cs="Times New Roman"/>
                <w:sz w:val="15"/>
                <w:szCs w:val="15"/>
                <w:highlight w:val="none"/>
                <w:lang w:eastAsia="zh-CN"/>
              </w:rPr>
              <w:t>）</w:t>
            </w:r>
            <w:r>
              <w:rPr>
                <w:rFonts w:hint="default" w:ascii="Times New Roman" w:hAnsi="Times New Roman" w:eastAsia="仿宋_GB2312" w:cs="Times New Roman"/>
                <w:sz w:val="15"/>
                <w:szCs w:val="15"/>
                <w:highlight w:val="none"/>
              </w:rPr>
              <w:t xml:space="preserve">        专业       班</w:t>
            </w:r>
          </w:p>
        </w:tc>
        <w:tc>
          <w:tcPr>
            <w:tcW w:w="1149" w:type="dxa"/>
            <w:gridSpan w:val="2"/>
            <w:vMerge w:val="continue"/>
            <w:vAlign w:val="center"/>
          </w:tcPr>
          <w:p w14:paraId="6688D610">
            <w:pPr>
              <w:keepNext w:val="0"/>
              <w:keepLines w:val="0"/>
              <w:pageBreakBefore w:val="0"/>
              <w:widowControl w:val="0"/>
              <w:tabs>
                <w:tab w:val="center" w:pos="7615"/>
              </w:tabs>
              <w:kinsoku/>
              <w:wordWrap/>
              <w:overflowPunct/>
              <w:topLinePunct w:val="0"/>
              <w:autoSpaceDE/>
              <w:autoSpaceDN/>
              <w:bidi w:val="0"/>
              <w:adjustRightInd/>
              <w:snapToGrid/>
              <w:spacing w:line="240" w:lineRule="atLeast"/>
              <w:ind w:firstLine="1200" w:firstLineChars="800"/>
              <w:jc w:val="center"/>
              <w:textAlignment w:val="auto"/>
              <w:rPr>
                <w:rFonts w:hint="default" w:ascii="Times New Roman" w:hAnsi="Times New Roman" w:eastAsia="仿宋_GB2312" w:cs="Times New Roman"/>
                <w:sz w:val="15"/>
                <w:szCs w:val="15"/>
                <w:highlight w:val="none"/>
              </w:rPr>
            </w:pPr>
          </w:p>
        </w:tc>
      </w:tr>
      <w:tr w14:paraId="18DB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vMerge w:val="continue"/>
            <w:vAlign w:val="center"/>
          </w:tcPr>
          <w:p w14:paraId="23142C26">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p>
        </w:tc>
        <w:tc>
          <w:tcPr>
            <w:tcW w:w="2062" w:type="dxa"/>
            <w:gridSpan w:val="2"/>
            <w:vAlign w:val="center"/>
          </w:tcPr>
          <w:p w14:paraId="52576C11">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曾获何种奖励</w:t>
            </w:r>
          </w:p>
        </w:tc>
        <w:tc>
          <w:tcPr>
            <w:tcW w:w="4179" w:type="dxa"/>
            <w:gridSpan w:val="8"/>
            <w:vAlign w:val="center"/>
          </w:tcPr>
          <w:p w14:paraId="7B40CF5C">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r>
      <w:tr w14:paraId="4065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4" w:type="dxa"/>
            <w:vMerge w:val="restart"/>
            <w:vAlign w:val="center"/>
          </w:tcPr>
          <w:p w14:paraId="28CF343C">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家</w:t>
            </w:r>
          </w:p>
          <w:p w14:paraId="71E945FE">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庭</w:t>
            </w:r>
          </w:p>
          <w:p w14:paraId="5FB2EB94">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经</w:t>
            </w:r>
          </w:p>
          <w:p w14:paraId="5B89E47F">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济</w:t>
            </w:r>
          </w:p>
          <w:p w14:paraId="05904740">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情</w:t>
            </w:r>
          </w:p>
          <w:p w14:paraId="33F76866">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况</w:t>
            </w:r>
          </w:p>
        </w:tc>
        <w:tc>
          <w:tcPr>
            <w:tcW w:w="1214" w:type="dxa"/>
            <w:vAlign w:val="center"/>
          </w:tcPr>
          <w:p w14:paraId="5665F008">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家庭户口</w:t>
            </w:r>
          </w:p>
        </w:tc>
        <w:tc>
          <w:tcPr>
            <w:tcW w:w="2793" w:type="dxa"/>
            <w:gridSpan w:val="5"/>
            <w:vAlign w:val="center"/>
          </w:tcPr>
          <w:p w14:paraId="37F82A2E">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A、城镇    B、农村</w:t>
            </w:r>
          </w:p>
        </w:tc>
        <w:tc>
          <w:tcPr>
            <w:tcW w:w="1214" w:type="dxa"/>
            <w:gridSpan w:val="3"/>
            <w:vAlign w:val="center"/>
          </w:tcPr>
          <w:p w14:paraId="7BD4A86C">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家庭人口总数</w:t>
            </w:r>
          </w:p>
        </w:tc>
        <w:tc>
          <w:tcPr>
            <w:tcW w:w="1020" w:type="dxa"/>
            <w:vAlign w:val="center"/>
          </w:tcPr>
          <w:p w14:paraId="755E05BB">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r>
      <w:tr w14:paraId="711C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dxa"/>
            <w:vMerge w:val="continue"/>
          </w:tcPr>
          <w:p w14:paraId="4B1942A1">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p>
        </w:tc>
        <w:tc>
          <w:tcPr>
            <w:tcW w:w="1214" w:type="dxa"/>
            <w:vAlign w:val="center"/>
          </w:tcPr>
          <w:p w14:paraId="7A3AF267">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家庭月总收入</w:t>
            </w:r>
          </w:p>
        </w:tc>
        <w:tc>
          <w:tcPr>
            <w:tcW w:w="848" w:type="dxa"/>
            <w:vAlign w:val="center"/>
          </w:tcPr>
          <w:p w14:paraId="76F0FC7A">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c>
          <w:tcPr>
            <w:tcW w:w="1064" w:type="dxa"/>
            <w:gridSpan w:val="2"/>
            <w:vAlign w:val="center"/>
          </w:tcPr>
          <w:p w14:paraId="5944B974">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人均月收入</w:t>
            </w:r>
          </w:p>
        </w:tc>
        <w:tc>
          <w:tcPr>
            <w:tcW w:w="881" w:type="dxa"/>
            <w:gridSpan w:val="2"/>
            <w:vAlign w:val="center"/>
          </w:tcPr>
          <w:p w14:paraId="56946683">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c>
          <w:tcPr>
            <w:tcW w:w="1214" w:type="dxa"/>
            <w:gridSpan w:val="3"/>
            <w:vAlign w:val="center"/>
          </w:tcPr>
          <w:p w14:paraId="2CB07B36">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收入来源</w:t>
            </w:r>
          </w:p>
        </w:tc>
        <w:tc>
          <w:tcPr>
            <w:tcW w:w="1020" w:type="dxa"/>
            <w:vAlign w:val="center"/>
          </w:tcPr>
          <w:p w14:paraId="1BDD9FB4">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r>
      <w:tr w14:paraId="4779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dxa"/>
            <w:vMerge w:val="continue"/>
          </w:tcPr>
          <w:p w14:paraId="3A126F02">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p>
        </w:tc>
        <w:tc>
          <w:tcPr>
            <w:tcW w:w="1214" w:type="dxa"/>
            <w:vAlign w:val="center"/>
          </w:tcPr>
          <w:p w14:paraId="7D34D8A6">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家庭住址</w:t>
            </w:r>
          </w:p>
        </w:tc>
        <w:tc>
          <w:tcPr>
            <w:tcW w:w="2793" w:type="dxa"/>
            <w:gridSpan w:val="5"/>
            <w:vAlign w:val="center"/>
          </w:tcPr>
          <w:p w14:paraId="13EEC3F4">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c>
          <w:tcPr>
            <w:tcW w:w="1214" w:type="dxa"/>
            <w:gridSpan w:val="3"/>
            <w:vAlign w:val="center"/>
          </w:tcPr>
          <w:p w14:paraId="2E441FFD">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邮政编码</w:t>
            </w:r>
          </w:p>
        </w:tc>
        <w:tc>
          <w:tcPr>
            <w:tcW w:w="1020" w:type="dxa"/>
            <w:vAlign w:val="center"/>
          </w:tcPr>
          <w:p w14:paraId="4D435E98">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p>
        </w:tc>
      </w:tr>
      <w:tr w14:paraId="17F7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4" w:type="dxa"/>
            <w:vMerge w:val="restart"/>
            <w:vAlign w:val="center"/>
          </w:tcPr>
          <w:p w14:paraId="668BD2DF">
            <w:pPr>
              <w:keepNext w:val="0"/>
              <w:keepLines w:val="0"/>
              <w:pageBreakBefore w:val="0"/>
              <w:widowControl w:val="0"/>
              <w:tabs>
                <w:tab w:val="center" w:pos="7615"/>
              </w:tabs>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家庭成员情况</w:t>
            </w:r>
          </w:p>
        </w:tc>
        <w:tc>
          <w:tcPr>
            <w:tcW w:w="1214" w:type="dxa"/>
            <w:vAlign w:val="center"/>
          </w:tcPr>
          <w:p w14:paraId="41F9059C">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姓名</w:t>
            </w:r>
          </w:p>
        </w:tc>
        <w:tc>
          <w:tcPr>
            <w:tcW w:w="848" w:type="dxa"/>
            <w:vAlign w:val="center"/>
          </w:tcPr>
          <w:p w14:paraId="7751A53D">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年龄</w:t>
            </w:r>
          </w:p>
        </w:tc>
        <w:tc>
          <w:tcPr>
            <w:tcW w:w="1064" w:type="dxa"/>
            <w:gridSpan w:val="2"/>
            <w:vAlign w:val="center"/>
          </w:tcPr>
          <w:p w14:paraId="064B345C">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与本人关系</w:t>
            </w:r>
          </w:p>
        </w:tc>
        <w:tc>
          <w:tcPr>
            <w:tcW w:w="3115" w:type="dxa"/>
            <w:gridSpan w:val="6"/>
            <w:vAlign w:val="center"/>
          </w:tcPr>
          <w:p w14:paraId="6264F1CA">
            <w:pPr>
              <w:keepNext w:val="0"/>
              <w:keepLines w:val="0"/>
              <w:pageBreakBefore w:val="0"/>
              <w:widowControl w:val="0"/>
              <w:tabs>
                <w:tab w:val="center" w:pos="7615"/>
              </w:tabs>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工作或学习单位</w:t>
            </w:r>
          </w:p>
        </w:tc>
      </w:tr>
      <w:tr w14:paraId="22EB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94" w:type="dxa"/>
            <w:vMerge w:val="continue"/>
          </w:tcPr>
          <w:p w14:paraId="34B7472E">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1214" w:type="dxa"/>
          </w:tcPr>
          <w:p w14:paraId="70E6AF7E">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848" w:type="dxa"/>
          </w:tcPr>
          <w:p w14:paraId="7C52D520">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1064" w:type="dxa"/>
            <w:gridSpan w:val="2"/>
          </w:tcPr>
          <w:p w14:paraId="67C3A2F1">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3115" w:type="dxa"/>
            <w:gridSpan w:val="6"/>
          </w:tcPr>
          <w:p w14:paraId="7DF8F105">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r>
      <w:tr w14:paraId="7AAF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94" w:type="dxa"/>
            <w:vMerge w:val="continue"/>
          </w:tcPr>
          <w:p w14:paraId="0D43D9CB">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1214" w:type="dxa"/>
          </w:tcPr>
          <w:p w14:paraId="64182F2E">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848" w:type="dxa"/>
          </w:tcPr>
          <w:p w14:paraId="65ED3A7E">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1064" w:type="dxa"/>
            <w:gridSpan w:val="2"/>
          </w:tcPr>
          <w:p w14:paraId="18ABBB02">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3115" w:type="dxa"/>
            <w:gridSpan w:val="6"/>
          </w:tcPr>
          <w:p w14:paraId="4DB99A69">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r>
      <w:tr w14:paraId="3E22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94" w:type="dxa"/>
            <w:vMerge w:val="continue"/>
          </w:tcPr>
          <w:p w14:paraId="143D9C03">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1214" w:type="dxa"/>
          </w:tcPr>
          <w:p w14:paraId="159D6FA4">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848" w:type="dxa"/>
          </w:tcPr>
          <w:p w14:paraId="00468A4D">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1064" w:type="dxa"/>
            <w:gridSpan w:val="2"/>
          </w:tcPr>
          <w:p w14:paraId="0C694DA2">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3115" w:type="dxa"/>
            <w:gridSpan w:val="6"/>
          </w:tcPr>
          <w:p w14:paraId="1EE0478C">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r>
      <w:tr w14:paraId="4892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94" w:type="dxa"/>
            <w:vMerge w:val="continue"/>
          </w:tcPr>
          <w:p w14:paraId="2179443B">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1214" w:type="dxa"/>
          </w:tcPr>
          <w:p w14:paraId="40D521C3">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848" w:type="dxa"/>
          </w:tcPr>
          <w:p w14:paraId="6EF48F65">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1064" w:type="dxa"/>
            <w:gridSpan w:val="2"/>
          </w:tcPr>
          <w:p w14:paraId="1175ED34">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3115" w:type="dxa"/>
            <w:gridSpan w:val="6"/>
          </w:tcPr>
          <w:p w14:paraId="7161060C">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r>
      <w:tr w14:paraId="00FF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94" w:type="dxa"/>
            <w:vMerge w:val="continue"/>
          </w:tcPr>
          <w:p w14:paraId="0A12F538">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1214" w:type="dxa"/>
          </w:tcPr>
          <w:p w14:paraId="4AD3E1E6">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848" w:type="dxa"/>
          </w:tcPr>
          <w:p w14:paraId="45104F48">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1064" w:type="dxa"/>
            <w:gridSpan w:val="2"/>
          </w:tcPr>
          <w:p w14:paraId="62A64343">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c>
          <w:tcPr>
            <w:tcW w:w="3115" w:type="dxa"/>
            <w:gridSpan w:val="6"/>
          </w:tcPr>
          <w:p w14:paraId="11A5346D">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tc>
      </w:tr>
      <w:tr w14:paraId="4D7D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6735" w:type="dxa"/>
            <w:gridSpan w:val="11"/>
          </w:tcPr>
          <w:p w14:paraId="4ED58438">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申请理由</w:t>
            </w:r>
          </w:p>
          <w:p w14:paraId="4B8B8C9F">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p w14:paraId="693C694B">
            <w:pPr>
              <w:keepNext w:val="0"/>
              <w:keepLines w:val="0"/>
              <w:pageBreakBefore w:val="0"/>
              <w:widowControl w:val="0"/>
              <w:tabs>
                <w:tab w:val="center" w:pos="7615"/>
              </w:tabs>
              <w:kinsoku/>
              <w:wordWrap/>
              <w:overflowPunct/>
              <w:topLinePunct w:val="0"/>
              <w:autoSpaceDE/>
              <w:autoSpaceDN/>
              <w:bidi w:val="0"/>
              <w:adjustRightInd/>
              <w:snapToGrid/>
              <w:spacing w:line="240" w:lineRule="atLeast"/>
              <w:ind w:firstLine="900" w:firstLineChars="600"/>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 xml:space="preserve">申请人签名：                                   年    月    日  </w:t>
            </w:r>
          </w:p>
        </w:tc>
      </w:tr>
      <w:tr w14:paraId="4EFA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6735" w:type="dxa"/>
            <w:gridSpan w:val="11"/>
          </w:tcPr>
          <w:p w14:paraId="08BAF4B5">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院系意见</w:t>
            </w:r>
          </w:p>
          <w:p w14:paraId="3FE3E20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Times New Roman" w:hAnsi="Times New Roman" w:cs="Times New Roman"/>
                <w:sz w:val="15"/>
                <w:szCs w:val="15"/>
                <w:highlight w:val="none"/>
              </w:rPr>
            </w:pPr>
          </w:p>
          <w:p w14:paraId="00600864">
            <w:pPr>
              <w:keepNext w:val="0"/>
              <w:keepLines w:val="0"/>
              <w:pageBreakBefore w:val="0"/>
              <w:widowControl w:val="0"/>
              <w:tabs>
                <w:tab w:val="left" w:pos="2459"/>
              </w:tabs>
              <w:kinsoku/>
              <w:wordWrap/>
              <w:overflowPunct/>
              <w:topLinePunct w:val="0"/>
              <w:autoSpaceDE/>
              <w:autoSpaceDN/>
              <w:bidi w:val="0"/>
              <w:adjustRightInd/>
              <w:snapToGrid/>
              <w:spacing w:line="240" w:lineRule="atLeast"/>
              <w:ind w:firstLine="1050" w:firstLineChars="700"/>
              <w:jc w:val="left"/>
              <w:textAlignment w:val="auto"/>
              <w:rPr>
                <w:rFonts w:hint="default" w:ascii="Times New Roman" w:hAnsi="Times New Roman" w:cs="Times New Roman"/>
                <w:sz w:val="15"/>
                <w:szCs w:val="15"/>
                <w:highlight w:val="none"/>
              </w:rPr>
            </w:pPr>
            <w:r>
              <w:rPr>
                <w:rFonts w:hint="default" w:ascii="Times New Roman" w:hAnsi="Times New Roman" w:eastAsia="仿宋_GB2312" w:cs="Times New Roman"/>
                <w:sz w:val="15"/>
                <w:szCs w:val="15"/>
                <w:highlight w:val="none"/>
                <w:lang w:eastAsia="zh-CN"/>
              </w:rPr>
              <w:t>（</w:t>
            </w:r>
            <w:r>
              <w:rPr>
                <w:rFonts w:hint="default" w:ascii="Times New Roman" w:hAnsi="Times New Roman" w:eastAsia="仿宋_GB2312" w:cs="Times New Roman"/>
                <w:sz w:val="15"/>
                <w:szCs w:val="15"/>
                <w:highlight w:val="none"/>
              </w:rPr>
              <w:t>公章</w:t>
            </w:r>
            <w:r>
              <w:rPr>
                <w:rFonts w:hint="default" w:ascii="Times New Roman" w:hAnsi="Times New Roman" w:eastAsia="仿宋_GB2312" w:cs="Times New Roman"/>
                <w:sz w:val="15"/>
                <w:szCs w:val="15"/>
                <w:highlight w:val="none"/>
                <w:lang w:eastAsia="zh-CN"/>
              </w:rPr>
              <w:t>）</w:t>
            </w:r>
            <w:r>
              <w:rPr>
                <w:rFonts w:hint="default" w:ascii="Times New Roman" w:hAnsi="Times New Roman" w:eastAsia="仿宋_GB2312" w:cs="Times New Roman"/>
                <w:sz w:val="15"/>
                <w:szCs w:val="15"/>
                <w:highlight w:val="none"/>
              </w:rPr>
              <w:t xml:space="preserve">                                            年   月    日 </w:t>
            </w:r>
          </w:p>
        </w:tc>
      </w:tr>
      <w:tr w14:paraId="3F68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6735" w:type="dxa"/>
            <w:gridSpan w:val="11"/>
          </w:tcPr>
          <w:p w14:paraId="0E518603">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rPr>
              <w:t>学校审核意见：</w:t>
            </w:r>
          </w:p>
          <w:p w14:paraId="16417C99">
            <w:pPr>
              <w:keepNext w:val="0"/>
              <w:keepLines w:val="0"/>
              <w:pageBreakBefore w:val="0"/>
              <w:widowControl w:val="0"/>
              <w:tabs>
                <w:tab w:val="center" w:pos="7615"/>
              </w:tabs>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sz w:val="15"/>
                <w:szCs w:val="15"/>
                <w:highlight w:val="none"/>
              </w:rPr>
            </w:pPr>
          </w:p>
          <w:p w14:paraId="5B15F92A">
            <w:pPr>
              <w:keepNext w:val="0"/>
              <w:keepLines w:val="0"/>
              <w:pageBreakBefore w:val="0"/>
              <w:widowControl w:val="0"/>
              <w:tabs>
                <w:tab w:val="center" w:pos="7615"/>
              </w:tabs>
              <w:kinsoku/>
              <w:wordWrap/>
              <w:overflowPunct/>
              <w:topLinePunct w:val="0"/>
              <w:autoSpaceDE/>
              <w:autoSpaceDN/>
              <w:bidi w:val="0"/>
              <w:adjustRightInd/>
              <w:snapToGrid/>
              <w:spacing w:line="240" w:lineRule="atLeast"/>
              <w:ind w:firstLine="1050" w:firstLineChars="700"/>
              <w:textAlignment w:val="auto"/>
              <w:rPr>
                <w:rFonts w:hint="default" w:ascii="Times New Roman" w:hAnsi="Times New Roman" w:eastAsia="仿宋_GB2312" w:cs="Times New Roman"/>
                <w:sz w:val="15"/>
                <w:szCs w:val="15"/>
                <w:highlight w:val="none"/>
              </w:rPr>
            </w:pPr>
            <w:r>
              <w:rPr>
                <w:rFonts w:hint="default" w:ascii="Times New Roman" w:hAnsi="Times New Roman" w:eastAsia="仿宋_GB2312" w:cs="Times New Roman"/>
                <w:sz w:val="15"/>
                <w:szCs w:val="15"/>
                <w:highlight w:val="none"/>
                <w:lang w:eastAsia="zh-CN"/>
              </w:rPr>
              <w:t>（</w:t>
            </w:r>
            <w:r>
              <w:rPr>
                <w:rFonts w:hint="default" w:ascii="Times New Roman" w:hAnsi="Times New Roman" w:eastAsia="仿宋_GB2312" w:cs="Times New Roman"/>
                <w:sz w:val="15"/>
                <w:szCs w:val="15"/>
                <w:highlight w:val="none"/>
              </w:rPr>
              <w:t>公章</w:t>
            </w:r>
            <w:r>
              <w:rPr>
                <w:rFonts w:hint="default" w:ascii="Times New Roman" w:hAnsi="Times New Roman" w:eastAsia="仿宋_GB2312" w:cs="Times New Roman"/>
                <w:sz w:val="15"/>
                <w:szCs w:val="15"/>
                <w:highlight w:val="none"/>
                <w:lang w:eastAsia="zh-CN"/>
              </w:rPr>
              <w:t>）</w:t>
            </w:r>
            <w:r>
              <w:rPr>
                <w:rFonts w:hint="default" w:ascii="Times New Roman" w:hAnsi="Times New Roman" w:eastAsia="仿宋_GB2312" w:cs="Times New Roman"/>
                <w:sz w:val="15"/>
                <w:szCs w:val="15"/>
                <w:highlight w:val="none"/>
              </w:rPr>
              <w:t xml:space="preserve">                                            年   月    日 </w:t>
            </w:r>
          </w:p>
        </w:tc>
      </w:tr>
    </w:tbl>
    <w:p w14:paraId="0BFB836C">
      <w:pPr>
        <w:rPr>
          <w:rFonts w:hint="default" w:ascii="Times New Roman" w:hAnsi="Times New Roman" w:cs="Times New Roman" w:eastAsiaTheme="majorEastAsia"/>
          <w:spacing w:val="2"/>
          <w:sz w:val="21"/>
          <w:szCs w:val="21"/>
          <w:lang w:val="en-US" w:eastAsia="zh-CN"/>
        </w:rPr>
      </w:pPr>
      <w:r>
        <w:rPr>
          <w:rFonts w:hint="default" w:ascii="Times New Roman" w:hAnsi="Times New Roman" w:cs="Times New Roman" w:eastAsiaTheme="majorEastAsia"/>
          <w:spacing w:val="2"/>
          <w:sz w:val="21"/>
          <w:szCs w:val="21"/>
          <w:lang w:val="en-US" w:eastAsia="zh-CN"/>
        </w:rPr>
        <w:br w:type="page"/>
      </w:r>
    </w:p>
    <w:p w14:paraId="42C52425">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outlineLvl w:val="1"/>
        <w:rPr>
          <w:rFonts w:hint="default" w:ascii="Times New Roman" w:hAnsi="Times New Roman" w:eastAsia="方正小标宋简体" w:cs="Times New Roman"/>
          <w:b w:val="0"/>
          <w:bCs w:val="0"/>
          <w:color w:val="auto"/>
          <w:kern w:val="0"/>
          <w:sz w:val="28"/>
          <w:szCs w:val="28"/>
          <w:lang w:val="en-US" w:eastAsia="zh-CN" w:bidi="ar-SA"/>
        </w:rPr>
      </w:pPr>
      <w:bookmarkStart w:id="172" w:name="_Toc28120"/>
      <w:bookmarkStart w:id="173" w:name="_Toc15685"/>
      <w:bookmarkStart w:id="174" w:name="_Toc12796"/>
    </w:p>
    <w:p w14:paraId="4A5B7F5D">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outlineLvl w:val="1"/>
        <w:rPr>
          <w:rFonts w:hint="default" w:ascii="Times New Roman" w:hAnsi="Times New Roman" w:eastAsia="方正小标宋简体" w:cs="Times New Roman"/>
          <w:b w:val="0"/>
          <w:bCs w:val="0"/>
          <w:color w:val="auto"/>
          <w:kern w:val="0"/>
          <w:sz w:val="28"/>
          <w:szCs w:val="28"/>
          <w:lang w:val="en-US" w:eastAsia="zh-CN" w:bidi="ar-SA"/>
        </w:rPr>
      </w:pPr>
      <w:bookmarkStart w:id="175" w:name="_Toc10069"/>
      <w:r>
        <w:rPr>
          <w:rFonts w:hint="default" w:ascii="Times New Roman" w:hAnsi="Times New Roman" w:eastAsia="方正小标宋简体" w:cs="Times New Roman"/>
          <w:b w:val="0"/>
          <w:bCs w:val="0"/>
          <w:color w:val="auto"/>
          <w:kern w:val="0"/>
          <w:sz w:val="28"/>
          <w:szCs w:val="28"/>
          <w:lang w:val="en-US" w:eastAsia="zh-CN" w:bidi="ar-SA"/>
        </w:rPr>
        <w:t>塔里木职业技术学院勤工助学管理办法</w:t>
      </w:r>
      <w:bookmarkEnd w:id="172"/>
      <w:bookmarkEnd w:id="173"/>
      <w:bookmarkEnd w:id="174"/>
      <w:bookmarkEnd w:id="175"/>
    </w:p>
    <w:p w14:paraId="3D825AF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zh-CN" w:eastAsia="zh-CN" w:bidi="ar-SA"/>
        </w:rPr>
      </w:pPr>
    </w:p>
    <w:p w14:paraId="7C738E65">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jc w:val="center"/>
        <w:textAlignment w:val="auto"/>
        <w:rPr>
          <w:rFonts w:hint="default" w:ascii="Times New Roman" w:hAnsi="Times New Roman" w:eastAsia="方正黑体简体" w:cs="Times New Roman"/>
          <w:b w:val="0"/>
          <w:bCs w:val="0"/>
          <w:color w:val="auto"/>
          <w:kern w:val="2"/>
          <w:sz w:val="21"/>
          <w:szCs w:val="21"/>
          <w:lang w:val="zh-CN" w:eastAsia="zh-CN" w:bidi="ar-SA"/>
        </w:rPr>
      </w:pPr>
      <w:r>
        <w:rPr>
          <w:rFonts w:hint="default" w:ascii="Times New Roman" w:hAnsi="Times New Roman" w:eastAsia="方正黑体简体" w:cs="Times New Roman"/>
          <w:b w:val="0"/>
          <w:bCs w:val="0"/>
          <w:color w:val="auto"/>
          <w:kern w:val="2"/>
          <w:sz w:val="21"/>
          <w:szCs w:val="21"/>
          <w:lang w:val="zh-CN" w:eastAsia="zh-CN" w:bidi="ar-SA"/>
        </w:rPr>
        <w:t>第一章 总则</w:t>
      </w:r>
    </w:p>
    <w:p w14:paraId="05DDA779">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22" w:firstLineChars="200"/>
        <w:jc w:val="left"/>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第一条</w:t>
      </w:r>
      <w:r>
        <w:rPr>
          <w:rFonts w:hint="default" w:ascii="Times New Roman" w:hAnsi="Times New Roman" w:cs="Times New Roman" w:eastAsiaTheme="majorEastAsia"/>
          <w:color w:val="auto"/>
          <w:sz w:val="21"/>
          <w:szCs w:val="21"/>
        </w:rPr>
        <w:t xml:space="preserve"> 为适应高等教育体制的整体改革，完善对大学生成长成才的服务和保障体制，促进大学生勤工助学活动的健康顺利发展，培养德、智、体、美等方面全面发展的合格人才，根据国务院《关于建立健全普通本科高校高等职业学校和中等职业学校家庭经济困难学生资助政策体系的意见》</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国发〔2007〕13号</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和教育部、财政部《关于印发〈高等学校勤工助学管理办法〉的通知》</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教财〔2007〕7号</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w:t>
      </w:r>
      <w:r>
        <w:rPr>
          <w:rFonts w:hint="default" w:ascii="Times New Roman" w:hAnsi="Times New Roman" w:cs="Times New Roman" w:eastAsiaTheme="majorEastAsia"/>
          <w:color w:val="auto"/>
          <w:sz w:val="21"/>
          <w:szCs w:val="21"/>
          <w:shd w:val="clear" w:color="auto" w:fill="FFFFFF"/>
        </w:rPr>
        <w:t>教育部财政部关于印发《高等学校勤工助学管理办法》</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2018年修订</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的通知</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shd w:val="clear" w:color="auto" w:fill="FFFFFF"/>
        </w:rPr>
        <w:t>教财〔2018〕12号</w:t>
      </w:r>
      <w:r>
        <w:rPr>
          <w:rFonts w:hint="default" w:ascii="Times New Roman" w:hAnsi="Times New Roman" w:cs="Times New Roman" w:eastAsiaTheme="majorEastAsia"/>
          <w:color w:val="auto"/>
          <w:sz w:val="21"/>
          <w:szCs w:val="21"/>
          <w:shd w:val="clear" w:color="auto" w:fill="FFFFFF"/>
          <w:lang w:eastAsia="zh-CN"/>
        </w:rPr>
        <w:t>）</w:t>
      </w:r>
      <w:r>
        <w:rPr>
          <w:rFonts w:hint="default" w:ascii="Times New Roman" w:hAnsi="Times New Roman" w:cs="Times New Roman" w:eastAsiaTheme="majorEastAsia"/>
          <w:color w:val="auto"/>
          <w:sz w:val="21"/>
          <w:szCs w:val="21"/>
        </w:rPr>
        <w:t>等精神，结合我校实际，特</w:t>
      </w:r>
      <w:r>
        <w:rPr>
          <w:rFonts w:hint="default" w:ascii="Times New Roman" w:hAnsi="Times New Roman" w:cs="Times New Roman" w:eastAsiaTheme="majorEastAsia"/>
          <w:color w:val="auto"/>
          <w:sz w:val="21"/>
          <w:szCs w:val="21"/>
          <w:lang w:eastAsia="zh-CN"/>
        </w:rPr>
        <w:t>制订</w:t>
      </w:r>
      <w:r>
        <w:rPr>
          <w:rFonts w:hint="default" w:ascii="Times New Roman" w:hAnsi="Times New Roman" w:cs="Times New Roman" w:eastAsiaTheme="majorEastAsia"/>
          <w:color w:val="auto"/>
          <w:sz w:val="21"/>
          <w:szCs w:val="21"/>
        </w:rPr>
        <w:t>本办法。</w:t>
      </w:r>
    </w:p>
    <w:p w14:paraId="1BF4369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第二条</w:t>
      </w:r>
      <w:r>
        <w:rPr>
          <w:rFonts w:hint="default" w:ascii="Times New Roman" w:hAnsi="Times New Roman" w:cs="Times New Roman" w:eastAsiaTheme="majorEastAsia"/>
          <w:color w:val="auto"/>
          <w:sz w:val="21"/>
          <w:szCs w:val="21"/>
        </w:rPr>
        <w:t xml:space="preserve"> 本办法所称勤工助学活动是指学生在学校的组织下利用课余时间，通过劳动取得合法报酬，用于改善学习和生活条件的社会实践活动，不同于一般意义上的社会营业活动。勤工助学是学校学生资助工作的重要组成部分，是提高学生综合素质和资助家庭经济困难学生的有效途径。</w:t>
      </w:r>
    </w:p>
    <w:p w14:paraId="1DC2E8D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第三条</w:t>
      </w:r>
      <w:r>
        <w:rPr>
          <w:rFonts w:hint="default" w:ascii="Times New Roman" w:hAnsi="Times New Roman" w:cs="Times New Roman" w:eastAsiaTheme="majorEastAsia"/>
          <w:color w:val="auto"/>
          <w:sz w:val="21"/>
          <w:szCs w:val="21"/>
        </w:rPr>
        <w:t xml:space="preserve"> 勤工助学活动应坚持</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立足校园，面向社会</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的宗旨，按照学有余力、自愿申请、信息公开、扶困优先、竞争上岗、遵纪守法的原则，由学校在不影响正常教学秩序和学生正常学习的前提下有组织地开展。</w:t>
      </w:r>
    </w:p>
    <w:p w14:paraId="6E5CC8B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第四条 </w:t>
      </w:r>
      <w:r>
        <w:rPr>
          <w:rFonts w:hint="default" w:ascii="Times New Roman" w:hAnsi="Times New Roman" w:cs="Times New Roman" w:eastAsiaTheme="majorEastAsia"/>
          <w:color w:val="auto"/>
          <w:sz w:val="21"/>
          <w:szCs w:val="21"/>
        </w:rPr>
        <w:t>学生勤工助学应与学生全面成才和发展相结合。</w:t>
      </w:r>
    </w:p>
    <w:p w14:paraId="39ABC67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第五条</w:t>
      </w:r>
      <w:r>
        <w:rPr>
          <w:rFonts w:hint="default" w:ascii="Times New Roman" w:hAnsi="Times New Roman" w:cs="Times New Roman" w:eastAsiaTheme="majorEastAsia"/>
          <w:color w:val="auto"/>
          <w:sz w:val="21"/>
          <w:szCs w:val="21"/>
        </w:rPr>
        <w:t xml:space="preserve"> 根据国家有关规定，大学生不得参加传销活动。</w:t>
      </w:r>
    </w:p>
    <w:p w14:paraId="37A3248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第六条</w:t>
      </w:r>
      <w:r>
        <w:rPr>
          <w:rFonts w:hint="default" w:ascii="Times New Roman" w:hAnsi="Times New Roman" w:cs="Times New Roman" w:eastAsiaTheme="majorEastAsia"/>
          <w:color w:val="auto"/>
          <w:sz w:val="21"/>
          <w:szCs w:val="21"/>
        </w:rPr>
        <w:t xml:space="preserve"> 参加勤工助学活动的学生因勤工助学而影响专业学习或有损大学生形象，有碍社会公德或违反校规校纪的，学校有权调整或停止其勤工助学活动，并根据校规校纪进行严肃处理。</w:t>
      </w:r>
    </w:p>
    <w:p w14:paraId="21779E9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shd w:val="clear" w:color="auto" w:fill="FFFFFF"/>
        </w:rPr>
        <w:t>第七条</w:t>
      </w:r>
      <w:r>
        <w:rPr>
          <w:rFonts w:hint="default" w:ascii="Times New Roman" w:hAnsi="Times New Roman" w:cs="Times New Roman" w:eastAsiaTheme="majorEastAsia"/>
          <w:color w:val="auto"/>
          <w:sz w:val="21"/>
          <w:szCs w:val="21"/>
          <w:shd w:val="clear" w:color="auto" w:fill="FFFFFF"/>
        </w:rPr>
        <w:t xml:space="preserve"> 勤工助学活动由学校统一组织和管理。学生私自在校外兼职的行为，不在本办法规定之列。</w:t>
      </w:r>
    </w:p>
    <w:p w14:paraId="446C775E">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第八条</w:t>
      </w:r>
      <w:r>
        <w:rPr>
          <w:rFonts w:hint="default" w:ascii="Times New Roman" w:hAnsi="Times New Roman" w:cs="Times New Roman" w:eastAsiaTheme="majorEastAsia"/>
          <w:color w:val="auto"/>
          <w:sz w:val="21"/>
          <w:szCs w:val="21"/>
        </w:rPr>
        <w:t xml:space="preserve"> 本办法所称学生是指在我校正式注册学籍的普通高等教育全日制专科学生。</w:t>
      </w:r>
    </w:p>
    <w:p w14:paraId="70E9D816">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zh-CN" w:eastAsia="zh-CN" w:bidi="ar-SA"/>
        </w:rPr>
      </w:pPr>
    </w:p>
    <w:p w14:paraId="0342650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jc w:val="center"/>
        <w:textAlignment w:val="auto"/>
        <w:rPr>
          <w:rFonts w:hint="default" w:ascii="Times New Roman" w:hAnsi="Times New Roman" w:eastAsia="方正黑体简体" w:cs="Times New Roman"/>
          <w:b w:val="0"/>
          <w:bCs w:val="0"/>
          <w:color w:val="auto"/>
          <w:kern w:val="2"/>
          <w:sz w:val="21"/>
          <w:szCs w:val="21"/>
          <w:lang w:val="zh-CN" w:eastAsia="zh-CN" w:bidi="ar-SA"/>
        </w:rPr>
      </w:pPr>
      <w:r>
        <w:rPr>
          <w:rFonts w:hint="default" w:ascii="Times New Roman" w:hAnsi="Times New Roman" w:eastAsia="方正黑体简体" w:cs="Times New Roman"/>
          <w:b w:val="0"/>
          <w:bCs w:val="0"/>
          <w:color w:val="auto"/>
          <w:kern w:val="2"/>
          <w:sz w:val="21"/>
          <w:szCs w:val="21"/>
          <w:lang w:val="zh-CN" w:eastAsia="zh-CN" w:bidi="ar-SA"/>
        </w:rPr>
        <w:t>第二章 组织机构与职责</w:t>
      </w:r>
    </w:p>
    <w:p w14:paraId="718B748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第九条</w:t>
      </w:r>
      <w:r>
        <w:rPr>
          <w:rFonts w:hint="default" w:ascii="Times New Roman" w:hAnsi="Times New Roman" w:cs="Times New Roman" w:eastAsiaTheme="majorEastAsia"/>
          <w:color w:val="auto"/>
          <w:sz w:val="21"/>
          <w:szCs w:val="21"/>
        </w:rPr>
        <w:t xml:space="preserve"> 勤工助学工作在学校学生资助工作领导小组领导下开展，具体由学生处勤工助学管理办公室组织实施。</w:t>
      </w:r>
    </w:p>
    <w:p w14:paraId="5F9FAD8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校内外任何学生、个人、团体或用人单位未经学生处勤工助学管理办公室批准，不得在校园范围内招录学生参加勤工助学或进行各种经营性活动。</w:t>
      </w:r>
    </w:p>
    <w:p w14:paraId="785E577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第十条</w:t>
      </w:r>
      <w:r>
        <w:rPr>
          <w:rFonts w:hint="default" w:ascii="Times New Roman" w:hAnsi="Times New Roman" w:cs="Times New Roman" w:eastAsiaTheme="majorEastAsia"/>
          <w:color w:val="auto"/>
          <w:sz w:val="21"/>
          <w:szCs w:val="21"/>
        </w:rPr>
        <w:t xml:space="preserve"> 各学院成立</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学生勤工助学指导服务小组</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，指导服务小组组长由各学院学生工作办公室主任</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负责人</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担任。</w:t>
      </w:r>
    </w:p>
    <w:p w14:paraId="18F973C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第十一条 </w:t>
      </w:r>
      <w:r>
        <w:rPr>
          <w:rFonts w:hint="default" w:ascii="Times New Roman" w:hAnsi="Times New Roman" w:cs="Times New Roman" w:eastAsiaTheme="majorEastAsia"/>
          <w:color w:val="auto"/>
          <w:sz w:val="21"/>
          <w:szCs w:val="21"/>
        </w:rPr>
        <w:t>学生勤工助学管理办公室职责：</w:t>
      </w:r>
    </w:p>
    <w:p w14:paraId="17C943CF">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全面负责管理学生的勤工助学帮困工作；</w:t>
      </w:r>
    </w:p>
    <w:p w14:paraId="1674886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负责制定和修改勤工助学相关政策；</w:t>
      </w:r>
    </w:p>
    <w:p w14:paraId="4F963DA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负责勤工助学基金的筹措，管理和使用；</w:t>
      </w:r>
    </w:p>
    <w:p w14:paraId="66C1E773">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四</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审批校内部门勤工助学岗位设置申请；</w:t>
      </w:r>
    </w:p>
    <w:p w14:paraId="71360C3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五</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审核各用人部门提交的考核表及用工报酬的终审；</w:t>
      </w:r>
    </w:p>
    <w:p w14:paraId="1197840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六</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负责开辟校外勤工助学岗位，并依法维护学生的正当权益；</w:t>
      </w:r>
    </w:p>
    <w:p w14:paraId="24D2A7B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七</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开展勤工助学学生的思想政治教育、岗前培训、安全教育等活动；</w:t>
      </w:r>
    </w:p>
    <w:p w14:paraId="3A9CE92F">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八</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负责上级部门要求的数据报送、培训学习以及接受上级相关部门对此项工作的检查和指导。</w:t>
      </w:r>
    </w:p>
    <w:p w14:paraId="6BBB190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第十二条</w:t>
      </w:r>
      <w:r>
        <w:rPr>
          <w:rFonts w:hint="default" w:ascii="Times New Roman" w:hAnsi="Times New Roman" w:cs="Times New Roman" w:eastAsiaTheme="majorEastAsia"/>
          <w:color w:val="auto"/>
          <w:sz w:val="21"/>
          <w:szCs w:val="21"/>
        </w:rPr>
        <w:t xml:space="preserve"> 学校每年度可对在勤工助学活动中表现突出的学生予以表彰和奖励，对勤工助学工作成绩显著的单位和个人予以表彰和奖励，以推动此项工作更好地开展。</w:t>
      </w:r>
    </w:p>
    <w:p w14:paraId="1E83AE4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zh-CN" w:eastAsia="zh-CN" w:bidi="ar-SA"/>
        </w:rPr>
      </w:pPr>
    </w:p>
    <w:p w14:paraId="74211D6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jc w:val="center"/>
        <w:textAlignment w:val="auto"/>
        <w:rPr>
          <w:rFonts w:hint="default" w:ascii="Times New Roman" w:hAnsi="Times New Roman" w:eastAsia="方正黑体简体" w:cs="Times New Roman"/>
          <w:b w:val="0"/>
          <w:bCs w:val="0"/>
          <w:color w:val="auto"/>
          <w:kern w:val="2"/>
          <w:sz w:val="21"/>
          <w:szCs w:val="21"/>
          <w:lang w:val="zh-CN" w:eastAsia="zh-CN" w:bidi="ar-SA"/>
        </w:rPr>
      </w:pPr>
      <w:r>
        <w:rPr>
          <w:rFonts w:hint="default" w:ascii="Times New Roman" w:hAnsi="Times New Roman" w:eastAsia="方正黑体简体" w:cs="Times New Roman"/>
          <w:b w:val="0"/>
          <w:bCs w:val="0"/>
          <w:color w:val="auto"/>
          <w:kern w:val="2"/>
          <w:sz w:val="21"/>
          <w:szCs w:val="21"/>
          <w:lang w:val="zh-CN" w:eastAsia="zh-CN" w:bidi="ar-SA"/>
        </w:rPr>
        <w:t>第三章 基金与经费</w:t>
      </w:r>
    </w:p>
    <w:p w14:paraId="682AA3A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第十三条 </w:t>
      </w:r>
      <w:r>
        <w:rPr>
          <w:rFonts w:hint="default" w:ascii="Times New Roman" w:hAnsi="Times New Roman" w:cs="Times New Roman" w:eastAsiaTheme="majorEastAsia"/>
          <w:color w:val="auto"/>
          <w:sz w:val="21"/>
          <w:szCs w:val="21"/>
        </w:rPr>
        <w:t>学校设立勤工助学基金，其主要来源如下：</w:t>
      </w:r>
    </w:p>
    <w:p w14:paraId="4A85AE5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国家下拨的勤工助学启动基金；</w:t>
      </w:r>
    </w:p>
    <w:p w14:paraId="5F7D758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其他收入。</w:t>
      </w:r>
    </w:p>
    <w:p w14:paraId="249E74E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第十四条 </w:t>
      </w:r>
      <w:r>
        <w:rPr>
          <w:rFonts w:hint="default" w:ascii="Times New Roman" w:hAnsi="Times New Roman" w:cs="Times New Roman" w:eastAsiaTheme="majorEastAsia"/>
          <w:color w:val="auto"/>
          <w:sz w:val="21"/>
          <w:szCs w:val="21"/>
        </w:rPr>
        <w:t>勤工助学基金主要用于支付给参加勤工助学活动的学生劳动报酬和必要的管理费用等。勤工助学管理办公室每年度对勤工助学经费做好预算和统计工作。</w:t>
      </w:r>
    </w:p>
    <w:p w14:paraId="0DFF2BC1">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zh-CN" w:eastAsia="zh-CN" w:bidi="ar-SA"/>
        </w:rPr>
      </w:pPr>
    </w:p>
    <w:p w14:paraId="090B39EA">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jc w:val="center"/>
        <w:textAlignment w:val="auto"/>
        <w:rPr>
          <w:rFonts w:hint="default" w:ascii="Times New Roman" w:hAnsi="Times New Roman" w:eastAsia="方正黑体简体" w:cs="Times New Roman"/>
          <w:b w:val="0"/>
          <w:bCs w:val="0"/>
          <w:color w:val="auto"/>
          <w:kern w:val="2"/>
          <w:sz w:val="21"/>
          <w:szCs w:val="21"/>
          <w:lang w:val="zh-CN" w:eastAsia="zh-CN" w:bidi="ar-SA"/>
        </w:rPr>
      </w:pPr>
      <w:r>
        <w:rPr>
          <w:rFonts w:hint="default" w:ascii="Times New Roman" w:hAnsi="Times New Roman" w:eastAsia="方正黑体简体" w:cs="Times New Roman"/>
          <w:b w:val="0"/>
          <w:bCs w:val="0"/>
          <w:color w:val="auto"/>
          <w:kern w:val="2"/>
          <w:sz w:val="21"/>
          <w:szCs w:val="21"/>
          <w:lang w:val="zh-CN" w:eastAsia="zh-CN" w:bidi="ar-SA"/>
        </w:rPr>
        <w:t>第四章 勤工助学岗位设置及申请程序</w:t>
      </w:r>
    </w:p>
    <w:p w14:paraId="6142E5D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第十五条 </w:t>
      </w:r>
      <w:r>
        <w:rPr>
          <w:rFonts w:hint="default" w:ascii="Times New Roman" w:hAnsi="Times New Roman" w:cs="Times New Roman" w:eastAsiaTheme="majorEastAsia"/>
          <w:color w:val="auto"/>
          <w:sz w:val="21"/>
          <w:szCs w:val="21"/>
        </w:rPr>
        <w:t>校内勤工助学岗位分为固定岗位和临时岗位两种：</w:t>
      </w:r>
    </w:p>
    <w:p w14:paraId="00B3D5D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勤工助学固定岗位是指相对长期固定的学生勤工助学岗位，一般在每个学期末的两周内由用工单位向学生处勤工助学管理办公室提出申请。固定岗位的种类包括：</w:t>
      </w:r>
    </w:p>
    <w:p w14:paraId="721235B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1.教学、教辅部门辅助性工作岗位；</w:t>
      </w:r>
    </w:p>
    <w:p w14:paraId="7F07A7A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2.实验室辅助性工作岗位；</w:t>
      </w:r>
    </w:p>
    <w:p w14:paraId="50EC7E4F">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3.行政部门辅助性工作岗位；</w:t>
      </w:r>
    </w:p>
    <w:p w14:paraId="0B0C19C4">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4.后勤服务岗位；</w:t>
      </w:r>
    </w:p>
    <w:p w14:paraId="0A546063">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5.其他经认定的岗位。</w:t>
      </w:r>
    </w:p>
    <w:p w14:paraId="160FDDF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临时岗位是指学生临时参加的劳动岗位，一般持续时间不超过1周。</w:t>
      </w:r>
    </w:p>
    <w:p w14:paraId="13B2624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临时岗位的种类包括：</w:t>
      </w:r>
    </w:p>
    <w:p w14:paraId="02A0B2A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1.学校职能部门组织的全校性活动或院系组织的面向全校的大型活动的劳动岗位；</w:t>
      </w:r>
    </w:p>
    <w:p w14:paraId="5166781F">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2.专项工作的临时性劳动岗位；</w:t>
      </w:r>
    </w:p>
    <w:p w14:paraId="59B4B8C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3.其他经认定的岗位。</w:t>
      </w:r>
    </w:p>
    <w:p w14:paraId="051E4DE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三</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勤工助学岗位不得是有毒、有害和危险的生产作业以及超过学生身体承受能力、有碍学生健康的劳动。</w:t>
      </w:r>
    </w:p>
    <w:p w14:paraId="56B6F29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第十六条</w:t>
      </w:r>
      <w:r>
        <w:rPr>
          <w:rFonts w:hint="default" w:ascii="Times New Roman" w:hAnsi="Times New Roman" w:cs="Times New Roman" w:eastAsiaTheme="majorEastAsia"/>
          <w:color w:val="auto"/>
          <w:sz w:val="21"/>
          <w:szCs w:val="21"/>
        </w:rPr>
        <w:t xml:space="preserve"> 校内部门申请设立勤工助学岗位，应填写《塔里木职业技术学院勤工助学岗位设置申请表》，由学生处勤工助学管理办公室核定其用工数量和报酬标准。</w:t>
      </w:r>
    </w:p>
    <w:p w14:paraId="6D8733F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第十七条</w:t>
      </w:r>
      <w:r>
        <w:rPr>
          <w:rFonts w:hint="default" w:ascii="Times New Roman" w:hAnsi="Times New Roman" w:cs="Times New Roman" w:eastAsiaTheme="majorEastAsia"/>
          <w:color w:val="auto"/>
          <w:sz w:val="21"/>
          <w:szCs w:val="21"/>
        </w:rPr>
        <w:t xml:space="preserve"> 勤工助学岗位经学生处勤工助学管理办公室审核认定后，以上网公布、海报等形式向全校公布用工部门、岗位数量和报酬标准，并进行招聘。</w:t>
      </w:r>
    </w:p>
    <w:p w14:paraId="3CFF6092">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第十八条 </w:t>
      </w:r>
      <w:r>
        <w:rPr>
          <w:rFonts w:hint="default" w:ascii="Times New Roman" w:hAnsi="Times New Roman" w:cs="Times New Roman" w:eastAsiaTheme="majorEastAsia"/>
          <w:color w:val="auto"/>
          <w:sz w:val="21"/>
          <w:szCs w:val="21"/>
        </w:rPr>
        <w:t>学生申请勤工助学岗位的基本条件</w:t>
      </w:r>
    </w:p>
    <w:p w14:paraId="559C57C4">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热爱学校、遵守学校规章制度，学习努力，责任心强；</w:t>
      </w:r>
    </w:p>
    <w:p w14:paraId="36C00E3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二</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能胜任勤工助学岗位要求。</w:t>
      </w:r>
    </w:p>
    <w:p w14:paraId="241BEFE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同等条件下优先安排家庭经济困难的学生参加勤工助学，优先考虑孤儿残疾、单亲等的学生。</w:t>
      </w:r>
    </w:p>
    <w:p w14:paraId="2E12ECD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第十九条</w:t>
      </w:r>
      <w:r>
        <w:rPr>
          <w:rFonts w:hint="default" w:ascii="Times New Roman" w:hAnsi="Times New Roman" w:cs="Times New Roman" w:eastAsiaTheme="majorEastAsia"/>
          <w:color w:val="auto"/>
          <w:sz w:val="21"/>
          <w:szCs w:val="21"/>
        </w:rPr>
        <w:t xml:space="preserve"> 学生参加勤工助学，需由本人提出书面申请，到所在学院学生工作办公室领取并填写《塔里木职业技术学院勤工助学上岗申请表》，经所在学院审核同意后，持申请表参加用工部门组织的面试，在接到用工部门的录用通知后，持申请表和录用通知到学生处勤工助学管理办公室办理录用手续。在规定时间内</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一般不超过三天</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与用工单位联系上岗，录用人员要按照岗位职责的要求保质保量按时完成工作。</w:t>
      </w:r>
    </w:p>
    <w:p w14:paraId="69CEB224">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zh-CN" w:eastAsia="zh-CN" w:bidi="ar-SA"/>
        </w:rPr>
      </w:pPr>
    </w:p>
    <w:p w14:paraId="3A9136A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jc w:val="center"/>
        <w:textAlignment w:val="auto"/>
        <w:rPr>
          <w:rFonts w:hint="default" w:ascii="Times New Roman" w:hAnsi="Times New Roman" w:eastAsia="方正黑体简体" w:cs="Times New Roman"/>
          <w:b w:val="0"/>
          <w:bCs w:val="0"/>
          <w:color w:val="auto"/>
          <w:kern w:val="2"/>
          <w:sz w:val="21"/>
          <w:szCs w:val="21"/>
          <w:lang w:val="zh-CN" w:eastAsia="zh-CN" w:bidi="ar-SA"/>
        </w:rPr>
      </w:pPr>
      <w:r>
        <w:rPr>
          <w:rFonts w:hint="default" w:ascii="Times New Roman" w:hAnsi="Times New Roman" w:eastAsia="方正黑体简体" w:cs="Times New Roman"/>
          <w:b w:val="0"/>
          <w:bCs w:val="0"/>
          <w:color w:val="auto"/>
          <w:kern w:val="2"/>
          <w:sz w:val="21"/>
          <w:szCs w:val="21"/>
          <w:lang w:val="zh-CN" w:eastAsia="zh-CN" w:bidi="ar-SA"/>
        </w:rPr>
        <w:t>第五章 勤工助学考核、酬金标准及支付</w:t>
      </w:r>
    </w:p>
    <w:p w14:paraId="5851E33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第二十条</w:t>
      </w:r>
      <w:r>
        <w:rPr>
          <w:rFonts w:hint="default" w:ascii="Times New Roman" w:hAnsi="Times New Roman" w:cs="Times New Roman" w:eastAsiaTheme="majorEastAsia"/>
          <w:color w:val="auto"/>
          <w:sz w:val="21"/>
          <w:szCs w:val="21"/>
        </w:rPr>
        <w:t xml:space="preserve"> 用工部门应对录用的学生进行考勤、考核，对其工作情况进行检查和验收。</w:t>
      </w:r>
    </w:p>
    <w:p w14:paraId="1E0684A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第二十一条</w:t>
      </w:r>
      <w:r>
        <w:rPr>
          <w:rFonts w:hint="default" w:ascii="Times New Roman" w:hAnsi="Times New Roman" w:cs="Times New Roman" w:eastAsiaTheme="majorEastAsia"/>
          <w:color w:val="auto"/>
          <w:sz w:val="21"/>
          <w:szCs w:val="21"/>
        </w:rPr>
        <w:t xml:space="preserve"> 考核等级分为优秀、称职、不称职，学生勤工助学报酬发放参照用工部门对其考核的结果，称职以上按100%发放，不称职不发放报酬，并终止勤工助学活动。</w:t>
      </w:r>
    </w:p>
    <w:p w14:paraId="4BC9C99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第二十二条</w:t>
      </w:r>
      <w:r>
        <w:rPr>
          <w:rFonts w:hint="default" w:ascii="Times New Roman" w:hAnsi="Times New Roman" w:cs="Times New Roman" w:eastAsiaTheme="majorEastAsia"/>
          <w:color w:val="auto"/>
          <w:sz w:val="21"/>
          <w:szCs w:val="21"/>
        </w:rPr>
        <w:t xml:space="preserve"> 学生参加勤工助学的时间原则上每周不超过8小时，每月不超过40小时。校内固定岗位按月计酬</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不包括打扫教室</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，每月480元</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驻地最低生活保障标准340元</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，校内临时岗位按小时计酬</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不包括打扫教室</w:t>
      </w:r>
      <w:r>
        <w:rPr>
          <w:rFonts w:hint="default" w:ascii="Times New Roman" w:hAnsi="Times New Roman" w:cs="Times New Roman" w:eastAsiaTheme="majorEastAsia"/>
          <w:color w:val="auto"/>
          <w:sz w:val="21"/>
          <w:szCs w:val="21"/>
          <w:lang w:eastAsia="zh-CN"/>
        </w:rPr>
        <w:t>）</w:t>
      </w:r>
      <w:r>
        <w:rPr>
          <w:rFonts w:hint="default" w:ascii="Times New Roman" w:hAnsi="Times New Roman" w:cs="Times New Roman" w:eastAsiaTheme="majorEastAsia"/>
          <w:color w:val="auto"/>
          <w:sz w:val="21"/>
          <w:szCs w:val="21"/>
        </w:rPr>
        <w:t>，每月工作不超40小时，每小时按12元，每月不能超过480元。校内勤工助学岗位劳动报酬每月超出40小时以上，按每月480元发放，如用工金额超出340元，由用工部门同学生协商支付。</w:t>
      </w:r>
    </w:p>
    <w:p w14:paraId="0D0B39F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学校固定教室的打扫，由教务处进行统一管理，按照教务处原有的办法和规章制度执行，每月金额有教务处按照教室大小进行分配，勤工助学办对照以前学校划拨给教务处打扫教室的金额，一次性进行划拨给教务处，有教务处进行统一管理发放。</w:t>
      </w:r>
    </w:p>
    <w:p w14:paraId="37320BA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t>校外单位或个人</w:t>
      </w:r>
      <w:r>
        <w:rPr>
          <w:rFonts w:hint="default" w:ascii="Times New Roman" w:hAnsi="Times New Roman" w:cs="Times New Roman" w:eastAsiaTheme="majorEastAsia"/>
          <w:color w:val="auto"/>
          <w:sz w:val="21"/>
          <w:szCs w:val="21"/>
          <w:lang w:eastAsia="zh-CN"/>
        </w:rPr>
        <w:t>未经</w:t>
      </w:r>
      <w:r>
        <w:rPr>
          <w:rFonts w:hint="default" w:ascii="Times New Roman" w:hAnsi="Times New Roman" w:cs="Times New Roman" w:eastAsiaTheme="majorEastAsia"/>
          <w:color w:val="auto"/>
          <w:sz w:val="21"/>
          <w:szCs w:val="21"/>
        </w:rPr>
        <w:t>学生处勤工助学管理办公室批准安排学生勤工助学的，其劳动报酬由校外单位和个人支付。勤工助学程序比照校内勤工助学程序执行。</w:t>
      </w:r>
    </w:p>
    <w:p w14:paraId="0A738A1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第二十三条</w:t>
      </w:r>
      <w:r>
        <w:rPr>
          <w:rFonts w:hint="default" w:ascii="Times New Roman" w:hAnsi="Times New Roman" w:cs="Times New Roman" w:eastAsiaTheme="majorEastAsia"/>
          <w:color w:val="auto"/>
          <w:sz w:val="21"/>
          <w:szCs w:val="21"/>
        </w:rPr>
        <w:t xml:space="preserve"> 校内用工部门每个季度的20日填写《塔里木职业技术学院勤工助学领取费用登记表》，送至学生处勤工助学管理办公室审批，每个季度的月底进行发放。</w:t>
      </w:r>
    </w:p>
    <w:p w14:paraId="2FD3402B">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ind w:firstLine="420" w:firstLineChars="200"/>
        <w:jc w:val="center"/>
        <w:textAlignment w:val="auto"/>
        <w:rPr>
          <w:rFonts w:hint="default" w:ascii="Times New Roman" w:hAnsi="Times New Roman" w:eastAsia="方正黑体简体" w:cs="Times New Roman"/>
          <w:b w:val="0"/>
          <w:bCs w:val="0"/>
          <w:color w:val="auto"/>
          <w:kern w:val="2"/>
          <w:sz w:val="21"/>
          <w:szCs w:val="21"/>
          <w:lang w:val="zh-CN" w:eastAsia="zh-CN" w:bidi="ar-SA"/>
        </w:rPr>
      </w:pPr>
      <w:r>
        <w:rPr>
          <w:rFonts w:hint="default" w:ascii="Times New Roman" w:hAnsi="Times New Roman" w:eastAsia="方正黑体简体" w:cs="Times New Roman"/>
          <w:b w:val="0"/>
          <w:bCs w:val="0"/>
          <w:color w:val="auto"/>
          <w:kern w:val="2"/>
          <w:sz w:val="21"/>
          <w:szCs w:val="21"/>
          <w:lang w:val="zh-CN" w:eastAsia="zh-CN" w:bidi="ar-SA"/>
        </w:rPr>
        <w:t>第六章 参加勤工助学学生的权利</w:t>
      </w:r>
    </w:p>
    <w:p w14:paraId="5385AC3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第二十四条</w:t>
      </w:r>
      <w:r>
        <w:rPr>
          <w:rFonts w:hint="default" w:ascii="Times New Roman" w:hAnsi="Times New Roman" w:cs="Times New Roman" w:eastAsiaTheme="majorEastAsia"/>
          <w:color w:val="auto"/>
          <w:sz w:val="21"/>
          <w:szCs w:val="21"/>
        </w:rPr>
        <w:t xml:space="preserve"> 有权参加校勤工助学办公室组织或介绍的校内外各种勤工助学活动，有权参加大学有关单位组织的校内勤工助学活动。</w:t>
      </w:r>
    </w:p>
    <w:p w14:paraId="328BBF0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 xml:space="preserve">第二十五条 </w:t>
      </w:r>
      <w:r>
        <w:rPr>
          <w:rFonts w:hint="default" w:ascii="Times New Roman" w:hAnsi="Times New Roman" w:cs="Times New Roman" w:eastAsiaTheme="majorEastAsia"/>
          <w:color w:val="auto"/>
          <w:sz w:val="21"/>
          <w:szCs w:val="21"/>
        </w:rPr>
        <w:t>有权了解用人单位或岗位的有关情况和工作性质，有权拒绝参加可能会产生的不良影响的勤工助学活动。</w:t>
      </w:r>
    </w:p>
    <w:p w14:paraId="09A0745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第二十六条</w:t>
      </w:r>
      <w:r>
        <w:rPr>
          <w:rFonts w:hint="default" w:ascii="Times New Roman" w:hAnsi="Times New Roman" w:cs="Times New Roman" w:eastAsiaTheme="majorEastAsia"/>
          <w:color w:val="auto"/>
          <w:sz w:val="21"/>
          <w:szCs w:val="21"/>
        </w:rPr>
        <w:t xml:space="preserve"> 有权要求勤工助学办公室协调解决与用人单位之间发生的纠纷，保障自身合法权益。</w:t>
      </w:r>
    </w:p>
    <w:p w14:paraId="2DDE4E5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ind w:firstLine="440" w:firstLineChars="200"/>
        <w:jc w:val="center"/>
        <w:textAlignment w:val="auto"/>
        <w:rPr>
          <w:rFonts w:hint="default" w:ascii="Times New Roman" w:hAnsi="Times New Roman" w:eastAsia="方正黑体简体" w:cs="Times New Roman"/>
          <w:b w:val="0"/>
          <w:bCs w:val="0"/>
          <w:color w:val="auto"/>
          <w:kern w:val="2"/>
          <w:sz w:val="22"/>
          <w:szCs w:val="22"/>
          <w:lang w:val="zh-CN" w:eastAsia="zh-CN" w:bidi="ar-SA"/>
        </w:rPr>
      </w:pPr>
    </w:p>
    <w:p w14:paraId="48D15CE3">
      <w:pPr>
        <w:pStyle w:val="2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00" w:lineRule="exact"/>
        <w:ind w:firstLine="420" w:firstLineChars="200"/>
        <w:jc w:val="center"/>
        <w:textAlignment w:val="auto"/>
        <w:rPr>
          <w:rFonts w:hint="default" w:ascii="Times New Roman" w:hAnsi="Times New Roman" w:eastAsia="方正黑体简体" w:cs="Times New Roman"/>
          <w:b w:val="0"/>
          <w:bCs w:val="0"/>
          <w:color w:val="auto"/>
          <w:kern w:val="2"/>
          <w:sz w:val="21"/>
          <w:szCs w:val="21"/>
          <w:lang w:val="zh-CN" w:eastAsia="zh-CN" w:bidi="ar-SA"/>
        </w:rPr>
      </w:pPr>
      <w:r>
        <w:rPr>
          <w:rFonts w:hint="default" w:ascii="Times New Roman" w:hAnsi="Times New Roman" w:eastAsia="方正黑体简体" w:cs="Times New Roman"/>
          <w:b w:val="0"/>
          <w:bCs w:val="0"/>
          <w:color w:val="auto"/>
          <w:kern w:val="2"/>
          <w:sz w:val="21"/>
          <w:szCs w:val="21"/>
          <w:lang w:val="zh-CN" w:eastAsia="zh-CN" w:bidi="ar-SA"/>
        </w:rPr>
        <w:t>第七章 法律责任</w:t>
      </w:r>
    </w:p>
    <w:p w14:paraId="23138DF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第二十七条</w:t>
      </w:r>
      <w:r>
        <w:rPr>
          <w:rFonts w:hint="default" w:ascii="Times New Roman" w:hAnsi="Times New Roman" w:cs="Times New Roman" w:eastAsiaTheme="majorEastAsia"/>
          <w:color w:val="auto"/>
          <w:sz w:val="21"/>
          <w:szCs w:val="21"/>
        </w:rPr>
        <w:t xml:space="preserve"> 学生在校内参加勤工助学活动的，学生处勤工助学管理办公室应与学生签订具有法律效力的协议书。学生参加校外勤工助学活动由学生处勤工助学管理办公室经学校授权，代表学校，与用人单位和学生三方签订具有法律效力的协议书。</w:t>
      </w:r>
    </w:p>
    <w:p w14:paraId="5E5F72A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第二十八条</w:t>
      </w:r>
      <w:r>
        <w:rPr>
          <w:rFonts w:hint="default" w:ascii="Times New Roman" w:hAnsi="Times New Roman" w:cs="Times New Roman" w:eastAsiaTheme="majorEastAsia"/>
          <w:color w:val="auto"/>
          <w:sz w:val="21"/>
          <w:szCs w:val="21"/>
        </w:rPr>
        <w:t xml:space="preserve"> 在勤工助学活动中，若出现协议纠纷或学生意外伤害事故，协议各方应按照签订的协议协商解决。如不能达成一致意见，按照有关法律法规规定的程序办理。</w:t>
      </w:r>
    </w:p>
    <w:p w14:paraId="2B88CC8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Times New Roman" w:hAnsi="Times New Roman" w:cs="Times New Roman" w:eastAsiaTheme="majorEastAsia"/>
          <w:color w:val="auto"/>
          <w:sz w:val="21"/>
          <w:szCs w:val="21"/>
        </w:rPr>
      </w:pPr>
    </w:p>
    <w:p w14:paraId="3B25CF3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center"/>
        <w:textAlignment w:val="auto"/>
        <w:rPr>
          <w:rFonts w:hint="default" w:ascii="Times New Roman" w:hAnsi="Times New Roman" w:eastAsia="方正黑体简体" w:cs="Times New Roman"/>
          <w:b w:val="0"/>
          <w:bCs w:val="0"/>
          <w:color w:val="auto"/>
          <w:kern w:val="2"/>
          <w:sz w:val="21"/>
          <w:szCs w:val="21"/>
          <w:lang w:val="zh-CN" w:eastAsia="zh-CN" w:bidi="ar-SA"/>
        </w:rPr>
      </w:pPr>
      <w:r>
        <w:rPr>
          <w:rFonts w:hint="default" w:ascii="Times New Roman" w:hAnsi="Times New Roman" w:eastAsia="方正黑体简体" w:cs="Times New Roman"/>
          <w:b w:val="0"/>
          <w:bCs w:val="0"/>
          <w:color w:val="auto"/>
          <w:kern w:val="2"/>
          <w:sz w:val="21"/>
          <w:szCs w:val="21"/>
          <w:lang w:val="zh-CN" w:eastAsia="zh-CN" w:bidi="ar-SA"/>
        </w:rPr>
        <w:t>第八章 附则</w:t>
      </w:r>
    </w:p>
    <w:p w14:paraId="0AE8ADD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第二十九条</w:t>
      </w:r>
      <w:r>
        <w:rPr>
          <w:rFonts w:hint="default" w:ascii="Times New Roman" w:hAnsi="Times New Roman" w:cs="Times New Roman" w:eastAsiaTheme="majorEastAsia"/>
          <w:color w:val="auto"/>
          <w:sz w:val="21"/>
          <w:szCs w:val="21"/>
        </w:rPr>
        <w:t xml:space="preserve"> 本办法由学校学生处勤工助学管理办公室负责解释。</w:t>
      </w:r>
    </w:p>
    <w:p w14:paraId="29699F5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b/>
          <w:bCs/>
          <w:color w:val="auto"/>
          <w:sz w:val="21"/>
          <w:szCs w:val="21"/>
        </w:rPr>
        <w:t>第三十条</w:t>
      </w:r>
      <w:r>
        <w:rPr>
          <w:rFonts w:hint="default" w:ascii="Times New Roman" w:hAnsi="Times New Roman" w:cs="Times New Roman" w:eastAsiaTheme="majorEastAsia"/>
          <w:color w:val="auto"/>
          <w:sz w:val="21"/>
          <w:szCs w:val="21"/>
        </w:rPr>
        <w:t xml:space="preserve"> 本办法自发布之日起执行。</w:t>
      </w:r>
    </w:p>
    <w:p w14:paraId="2FFDFE25">
      <w:pPr>
        <w:rPr>
          <w:rFonts w:hint="default" w:ascii="Times New Roman" w:hAnsi="Times New Roman" w:eastAsia="方正小标宋简体" w:cs="Times New Roman"/>
          <w:b w:val="0"/>
          <w:bCs w:val="0"/>
          <w:color w:val="auto"/>
          <w:kern w:val="0"/>
          <w:sz w:val="28"/>
          <w:szCs w:val="28"/>
          <w:lang w:val="en-US" w:eastAsia="zh-CN" w:bidi="ar-SA"/>
        </w:rPr>
      </w:pPr>
      <w:r>
        <w:rPr>
          <w:rFonts w:hint="default" w:ascii="Times New Roman" w:hAnsi="Times New Roman" w:cs="Times New Roman" w:eastAsiaTheme="majorEastAsia"/>
          <w:color w:val="auto"/>
          <w:sz w:val="21"/>
          <w:szCs w:val="21"/>
        </w:rPr>
        <w:br w:type="page"/>
      </w:r>
      <w:bookmarkStart w:id="176" w:name="_Toc19251"/>
    </w:p>
    <w:bookmarkEnd w:id="176"/>
    <w:p w14:paraId="69F6C5B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方正小标宋简体" w:hAnsi="方正小标宋简体" w:eastAsia="方正小标宋简体" w:cs="方正小标宋简体"/>
          <w:bCs/>
          <w:sz w:val="28"/>
          <w:szCs w:val="28"/>
          <w:lang w:val="en-US" w:eastAsia="zh-CN"/>
        </w:rPr>
      </w:pPr>
    </w:p>
    <w:p w14:paraId="62336D1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方正小标宋简体" w:hAnsi="方正小标宋简体" w:eastAsia="方正小标宋简体" w:cs="方正小标宋简体"/>
          <w:bCs/>
          <w:sz w:val="28"/>
          <w:szCs w:val="28"/>
          <w:lang w:val="en-US" w:eastAsia="zh-CN"/>
        </w:rPr>
      </w:pPr>
      <w:r>
        <w:rPr>
          <w:rFonts w:hint="eastAsia" w:ascii="方正小标宋简体" w:hAnsi="方正小标宋简体" w:eastAsia="方正小标宋简体" w:cs="方正小标宋简体"/>
          <w:bCs/>
          <w:sz w:val="28"/>
          <w:szCs w:val="28"/>
          <w:lang w:val="en-US" w:eastAsia="zh-CN"/>
        </w:rPr>
        <w:t>塔里木职业技术学院家庭经济困难学生认定实施细则</w:t>
      </w:r>
    </w:p>
    <w:p w14:paraId="7343B4B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方正小标宋简体" w:hAnsi="方正小标宋简体" w:eastAsia="方正小标宋简体" w:cs="方正小标宋简体"/>
          <w:bCs/>
          <w:sz w:val="28"/>
          <w:szCs w:val="28"/>
          <w:lang w:val="en-US" w:eastAsia="zh-CN"/>
        </w:rPr>
      </w:pPr>
    </w:p>
    <w:p w14:paraId="66D15E3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为贯彻落实《教育部等六部门关于做好家庭经济困难学生认定工作的指导意见》（教财〔2018〕16号）和《关于印发〈</w:t>
      </w:r>
      <w:r>
        <w:rPr>
          <w:rFonts w:hint="eastAsia" w:asciiTheme="majorEastAsia" w:hAnsiTheme="majorEastAsia" w:eastAsiaTheme="majorEastAsia" w:cstheme="majorEastAsia"/>
          <w:color w:val="000000"/>
          <w:sz w:val="21"/>
          <w:szCs w:val="21"/>
          <w:highlight w:val="none"/>
          <w:lang w:val="en-US" w:eastAsia="zh-Hans"/>
        </w:rPr>
        <w:t>兵团家庭经济困难学生认定办法</w:t>
      </w:r>
      <w:r>
        <w:rPr>
          <w:rFonts w:hint="eastAsia" w:asciiTheme="majorEastAsia" w:hAnsiTheme="majorEastAsia" w:eastAsiaTheme="majorEastAsia" w:cstheme="majorEastAsia"/>
          <w:color w:val="000000"/>
          <w:sz w:val="21"/>
          <w:szCs w:val="21"/>
          <w:highlight w:val="none"/>
          <w:lang w:val="en-US" w:eastAsia="zh-CN"/>
        </w:rPr>
        <w:t>〉的通知》（</w:t>
      </w:r>
      <w:r>
        <w:rPr>
          <w:rFonts w:hint="eastAsia" w:asciiTheme="majorEastAsia" w:hAnsiTheme="majorEastAsia" w:eastAsiaTheme="majorEastAsia" w:cstheme="majorEastAsia"/>
          <w:color w:val="000000"/>
          <w:sz w:val="21"/>
          <w:szCs w:val="21"/>
          <w:highlight w:val="none"/>
          <w:lang w:val="en-US" w:eastAsia="zh-Hans"/>
        </w:rPr>
        <w:t>兵教发</w:t>
      </w:r>
      <w:r>
        <w:rPr>
          <w:rFonts w:hint="eastAsia" w:asciiTheme="majorEastAsia" w:hAnsiTheme="majorEastAsia" w:eastAsiaTheme="majorEastAsia" w:cstheme="majorEastAsia"/>
          <w:color w:val="000000"/>
          <w:sz w:val="21"/>
          <w:szCs w:val="21"/>
          <w:highlight w:val="none"/>
          <w:lang w:val="en-US" w:eastAsia="zh-CN"/>
        </w:rPr>
        <w:t>〔20</w:t>
      </w:r>
      <w:r>
        <w:rPr>
          <w:rFonts w:hint="eastAsia" w:asciiTheme="majorEastAsia" w:hAnsiTheme="majorEastAsia" w:eastAsiaTheme="majorEastAsia" w:cstheme="majorEastAsia"/>
          <w:color w:val="000000"/>
          <w:sz w:val="21"/>
          <w:szCs w:val="21"/>
          <w:highlight w:val="none"/>
          <w:lang w:eastAsia="zh-CN"/>
        </w:rPr>
        <w:t>19</w:t>
      </w:r>
      <w:r>
        <w:rPr>
          <w:rFonts w:hint="eastAsia" w:asciiTheme="majorEastAsia" w:hAnsiTheme="majorEastAsia" w:eastAsiaTheme="majorEastAsia" w:cstheme="majorEastAsia"/>
          <w:color w:val="000000"/>
          <w:sz w:val="21"/>
          <w:szCs w:val="21"/>
          <w:highlight w:val="none"/>
          <w:lang w:val="en-US" w:eastAsia="zh-CN"/>
        </w:rPr>
        <w:t>〕</w:t>
      </w:r>
      <w:r>
        <w:rPr>
          <w:rFonts w:hint="eastAsia" w:asciiTheme="majorEastAsia" w:hAnsiTheme="majorEastAsia" w:eastAsiaTheme="majorEastAsia" w:cstheme="majorEastAsia"/>
          <w:color w:val="000000"/>
          <w:sz w:val="21"/>
          <w:szCs w:val="21"/>
          <w:highlight w:val="none"/>
          <w:lang w:eastAsia="zh-CN"/>
        </w:rPr>
        <w:t>24</w:t>
      </w:r>
      <w:r>
        <w:rPr>
          <w:rFonts w:hint="eastAsia" w:asciiTheme="majorEastAsia" w:hAnsiTheme="majorEastAsia" w:eastAsiaTheme="majorEastAsia" w:cstheme="majorEastAsia"/>
          <w:color w:val="000000"/>
          <w:sz w:val="21"/>
          <w:szCs w:val="21"/>
          <w:highlight w:val="none"/>
          <w:lang w:val="en-US" w:eastAsia="zh-CN"/>
        </w:rPr>
        <w:t>号），规范我校家庭经济困难学生的认定与资助工作，结合我校实际情况，特制定本实施细则。</w:t>
      </w:r>
    </w:p>
    <w:p w14:paraId="53CBBB23">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val="0"/>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 xml:space="preserve">一、组织与领导机构 </w:t>
      </w:r>
    </w:p>
    <w:p w14:paraId="16AD9A1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Hans"/>
        </w:rPr>
        <w:t>一</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学校资助工作领导小组：根据上级有关学生资助工作的文件精神和学校工作部署，研究建立符合学校实际的学生资助体系，制定相关管理规定和实施办法；按照上级有关政策规定和要求，保证学生资助经费的足额划拨，并监督使用；探索学生资助工作的新渠道，研究学生资助过程中出现的新情况、新问题并制定解决的措施和办法。</w:t>
      </w:r>
    </w:p>
    <w:p w14:paraId="0D8BF38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（二）学校资助工作领导小组下设学生资助评审小组，具体负责家庭经济困难学生认定以及各项资助评审工作。</w:t>
      </w:r>
    </w:p>
    <w:p w14:paraId="309EE3A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（三）学校学生工作处学生资助管理中心具体负责组织、管理全校家庭经济困难学生认定工作。</w:t>
      </w:r>
    </w:p>
    <w:p w14:paraId="764E412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四</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 xml:space="preserve">各二级学院成立以党支部书记为组长，分管学生工作的领导为副组长，班主任、学生辅导员、学生代表等为成员的学生资助工作小组，负责认定的具体组织和审核工作。 </w:t>
      </w:r>
    </w:p>
    <w:p w14:paraId="2C3AFFC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五</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各二级学院以年级（或专业）、班为单位，成立以班主任为组长，辅导员、学生代表为成员的认定评议小组（小组由班长、团支部书记以及其他熟悉学生情况的5-7名学生代表组成</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Hans"/>
        </w:rPr>
        <w:t>且</w:t>
      </w:r>
      <w:r>
        <w:rPr>
          <w:rFonts w:hint="eastAsia" w:asciiTheme="majorEastAsia" w:hAnsiTheme="majorEastAsia" w:eastAsiaTheme="majorEastAsia" w:cstheme="majorEastAsia"/>
          <w:color w:val="000000"/>
          <w:sz w:val="21"/>
          <w:szCs w:val="21"/>
          <w:highlight w:val="none"/>
          <w:lang w:val="en-US" w:eastAsia="zh-CN"/>
        </w:rPr>
        <w:t>原则上</w:t>
      </w:r>
      <w:r>
        <w:rPr>
          <w:rFonts w:hint="eastAsia" w:asciiTheme="majorEastAsia" w:hAnsiTheme="majorEastAsia" w:eastAsiaTheme="majorEastAsia" w:cstheme="majorEastAsia"/>
          <w:color w:val="000000"/>
          <w:sz w:val="21"/>
          <w:szCs w:val="21"/>
          <w:highlight w:val="none"/>
          <w:lang w:val="en-US" w:eastAsia="zh-Hans"/>
        </w:rPr>
        <w:t>参评人不得在评议小组</w:t>
      </w:r>
      <w:r>
        <w:rPr>
          <w:rFonts w:hint="eastAsia" w:asciiTheme="majorEastAsia" w:hAnsiTheme="majorEastAsia" w:eastAsiaTheme="majorEastAsia" w:cstheme="majorEastAsia"/>
          <w:color w:val="000000"/>
          <w:sz w:val="21"/>
          <w:szCs w:val="21"/>
          <w:highlight w:val="none"/>
          <w:lang w:val="en-US" w:eastAsia="zh-CN"/>
        </w:rPr>
        <w:t xml:space="preserve">），负责民主评议工作。 </w:t>
      </w:r>
    </w:p>
    <w:p w14:paraId="798B4BE9">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val="0"/>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二、认定原则</w:t>
      </w:r>
    </w:p>
    <w:p w14:paraId="13D691B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（一）坚持实事求是与客观公正相结合。从客观实际出发，以学生家庭经济状况为主要认定依据，认定标准和尺度要统一，确保公平公正。</w:t>
      </w:r>
    </w:p>
    <w:p w14:paraId="1C28C03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（二）坚持定量评价与定性评价相结合。既建立科学的量化指标体系和智慧资助系统进行量化评价，也通过定性分析修正量化结果，更加准确、全面地了解学生的实际情况。</w:t>
      </w:r>
    </w:p>
    <w:p w14:paraId="6284B6C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（三）坚持公开透明与保护隐私相结合。既做到认定内容、程序、方法等透明，确保认定公正，也尊重和保护学生隐私，严禁让学生当众诉苦，互相比困。</w:t>
      </w:r>
    </w:p>
    <w:p w14:paraId="6C477A7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b w:val="0"/>
          <w:bCs/>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（四）坚持积极引导与自愿申请相结合。既引导学生如实反映家庭经济困难情况，主动利用国家资助完成学业，也充分尊重学生个人意愿，遵循自愿申请的原则。</w:t>
      </w:r>
    </w:p>
    <w:p w14:paraId="6A2F3585">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val="0"/>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三、认定对象</w:t>
      </w:r>
    </w:p>
    <w:p w14:paraId="271897C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家庭经济困难学生认定对象为本人及其家庭的经济能力难以满足在校期间的学习、生活基本支出的我校普通全日制在读在籍的学生。</w:t>
      </w:r>
    </w:p>
    <w:p w14:paraId="6D249148">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val="0"/>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四、认定因素</w:t>
      </w:r>
    </w:p>
    <w:p w14:paraId="38C78D5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（一）家庭经济因素。主要包括家庭收入、财产、债务情况。</w:t>
      </w:r>
    </w:p>
    <w:p w14:paraId="1B831E1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二）特殊群体因素。主要指是否属于建档立卡贫困家庭学生、最低生活保障家庭学生、特困供养学生、孤残学生、烈士子女、家庭经济困难残疾学生及残疾人子女等特殊群体学生（以下简称“建档立卡等家庭经济困难学生”）。</w:t>
      </w:r>
    </w:p>
    <w:p w14:paraId="0E3224E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（三）地区经济社会发展水平因素。主要指校园地、生源地经济发展水平、城乡居民最低生活保障标准，学校收费标准等。</w:t>
      </w:r>
    </w:p>
    <w:p w14:paraId="1B018B7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（四）突发状况因素。主要指遭受重大自然灾害、重大突发意外事件等情况。</w:t>
      </w:r>
    </w:p>
    <w:p w14:paraId="50DCC5B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（五）学生消费因素。主要指学生消费金额、结构是否合理。</w:t>
      </w:r>
    </w:p>
    <w:p w14:paraId="5964DB0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（六）其他影响家庭经济状况的有关因素。主要包括家庭负担、劳动力及职业状况等。</w:t>
      </w:r>
    </w:p>
    <w:p w14:paraId="5E465ABC">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五、申请认定的</w:t>
      </w:r>
      <w:r>
        <w:rPr>
          <w:rFonts w:hint="eastAsia" w:asciiTheme="majorEastAsia" w:hAnsiTheme="majorEastAsia" w:eastAsiaTheme="majorEastAsia" w:cstheme="majorEastAsia"/>
          <w:b/>
          <w:bCs w:val="0"/>
          <w:sz w:val="21"/>
          <w:szCs w:val="21"/>
          <w:highlight w:val="none"/>
          <w:lang w:val="en-US" w:eastAsia="zh-Hans"/>
        </w:rPr>
        <w:t>基本</w:t>
      </w:r>
      <w:r>
        <w:rPr>
          <w:rFonts w:hint="eastAsia" w:asciiTheme="majorEastAsia" w:hAnsiTheme="majorEastAsia" w:eastAsiaTheme="majorEastAsia" w:cstheme="majorEastAsia"/>
          <w:b/>
          <w:bCs w:val="0"/>
          <w:sz w:val="21"/>
          <w:szCs w:val="21"/>
          <w:highlight w:val="none"/>
          <w:lang w:val="en-US" w:eastAsia="zh-CN"/>
        </w:rPr>
        <w:t>条件</w:t>
      </w:r>
      <w:r>
        <w:rPr>
          <w:rFonts w:hint="eastAsia" w:asciiTheme="majorEastAsia" w:hAnsiTheme="majorEastAsia" w:eastAsiaTheme="majorEastAsia" w:cstheme="majorEastAsia"/>
          <w:b w:val="0"/>
          <w:bCs/>
          <w:sz w:val="21"/>
          <w:szCs w:val="21"/>
          <w:highlight w:val="none"/>
          <w:lang w:val="en-US" w:eastAsia="zh-CN"/>
        </w:rPr>
        <w:t xml:space="preserve"> </w:t>
      </w:r>
    </w:p>
    <w:p w14:paraId="6A8E801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Hans"/>
        </w:rPr>
        <w:t>一</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 xml:space="preserve">本人及其家庭的经济能力难以满足在校期间的学习、生活基本支出； </w:t>
      </w:r>
    </w:p>
    <w:p w14:paraId="4D9802B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Hans"/>
        </w:rPr>
        <w:t>二</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 xml:space="preserve">热爱社会主义祖国，拥护中国共产党的领导，具有坚定正确的政治方向； </w:t>
      </w:r>
    </w:p>
    <w:p w14:paraId="77332D6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Hans"/>
        </w:rPr>
        <w:t>三</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 xml:space="preserve">遵守国家法律法规和学校的各项规章制度，积极参加集体活动和社会公益活动； </w:t>
      </w:r>
    </w:p>
    <w:p w14:paraId="3766CBD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Hans"/>
        </w:rPr>
        <w:t>四</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 xml:space="preserve">勤奋学习、积极上进； </w:t>
      </w:r>
    </w:p>
    <w:p w14:paraId="436EB01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Hans"/>
        </w:rPr>
        <w:t>五</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 xml:space="preserve">诚实守信，道德品质良好。 </w:t>
      </w:r>
    </w:p>
    <w:p w14:paraId="3FF4CFC7">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val="0"/>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 xml:space="preserve">六、认定标准及分档 </w:t>
      </w:r>
    </w:p>
    <w:p w14:paraId="5AC5916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根据学生家庭经济收入、家庭成员组成及健康状况、在校生活水平，并参照新疆城市居民最低生活保障标准，将家庭经济困难学生分为：特别困难、困难和一般困难三档。</w:t>
      </w:r>
    </w:p>
    <w:p w14:paraId="2DF51C28">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sz w:val="21"/>
          <w:szCs w:val="21"/>
          <w:highlight w:val="none"/>
          <w:lang w:val="en-US" w:eastAsia="zh-CN"/>
        </w:rPr>
      </w:pPr>
      <w:r>
        <w:rPr>
          <w:rFonts w:hint="eastAsia" w:asciiTheme="majorEastAsia" w:hAnsiTheme="majorEastAsia" w:eastAsiaTheme="majorEastAsia" w:cstheme="majorEastAsia"/>
          <w:b/>
          <w:bCs/>
          <w:sz w:val="21"/>
          <w:szCs w:val="21"/>
          <w:highlight w:val="none"/>
        </w:rPr>
        <w:t>（一）特别困难是指学生及家庭完全不能提供其在校期间的学习、生活基本开支</w:t>
      </w:r>
      <w:r>
        <w:rPr>
          <w:rFonts w:hint="eastAsia" w:asciiTheme="majorEastAsia" w:hAnsiTheme="majorEastAsia" w:eastAsiaTheme="majorEastAsia" w:cstheme="majorEastAsia"/>
          <w:b/>
          <w:bCs/>
          <w:sz w:val="21"/>
          <w:szCs w:val="21"/>
          <w:highlight w:val="none"/>
          <w:lang w:eastAsia="zh-CN"/>
        </w:rPr>
        <w:t>。</w:t>
      </w:r>
      <w:r>
        <w:rPr>
          <w:rFonts w:hint="eastAsia" w:asciiTheme="majorEastAsia" w:hAnsiTheme="majorEastAsia" w:eastAsiaTheme="majorEastAsia" w:cstheme="majorEastAsia"/>
          <w:b/>
          <w:bCs/>
          <w:sz w:val="21"/>
          <w:szCs w:val="21"/>
          <w:highlight w:val="none"/>
        </w:rPr>
        <w:t>有以下情况之一的，可以认定为特别困难学生：</w:t>
      </w:r>
    </w:p>
    <w:p w14:paraId="5FF99E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val="en-US" w:eastAsia="zh-CN"/>
        </w:rPr>
        <w:t>1.</w:t>
      </w:r>
      <w:r>
        <w:rPr>
          <w:rFonts w:hint="eastAsia" w:asciiTheme="majorEastAsia" w:hAnsiTheme="majorEastAsia" w:eastAsiaTheme="majorEastAsia" w:cstheme="majorEastAsia"/>
          <w:sz w:val="21"/>
          <w:szCs w:val="21"/>
          <w:highlight w:val="none"/>
        </w:rPr>
        <w:t>孤儿</w:t>
      </w:r>
      <w:r>
        <w:rPr>
          <w:rFonts w:hint="eastAsia" w:asciiTheme="majorEastAsia" w:hAnsiTheme="majorEastAsia" w:eastAsiaTheme="majorEastAsia" w:cstheme="majorEastAsia"/>
          <w:sz w:val="21"/>
          <w:szCs w:val="21"/>
          <w:highlight w:val="none"/>
          <w:lang w:val="en-US" w:eastAsia="zh-CN"/>
        </w:rPr>
        <w:t>和事实无人抚养孤儿</w:t>
      </w:r>
      <w:r>
        <w:rPr>
          <w:rFonts w:hint="eastAsia" w:asciiTheme="majorEastAsia" w:hAnsiTheme="majorEastAsia" w:eastAsiaTheme="majorEastAsia" w:cstheme="majorEastAsia"/>
          <w:sz w:val="21"/>
          <w:szCs w:val="21"/>
          <w:highlight w:val="none"/>
        </w:rPr>
        <w:t>、烈士子女、家庭经济困难残疾学生；</w:t>
      </w:r>
    </w:p>
    <w:p w14:paraId="49CB39F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val="en-US" w:eastAsia="zh-CN"/>
        </w:rPr>
        <w:t>2.脱贫家庭、</w:t>
      </w:r>
      <w:r>
        <w:rPr>
          <w:rFonts w:hint="eastAsia" w:asciiTheme="majorEastAsia" w:hAnsiTheme="majorEastAsia" w:eastAsiaTheme="majorEastAsia" w:cstheme="majorEastAsia"/>
          <w:sz w:val="21"/>
          <w:szCs w:val="21"/>
          <w:highlight w:val="none"/>
          <w:lang w:val="en-US" w:eastAsia="zh-Hans"/>
        </w:rPr>
        <w:t>脱贫不稳定</w:t>
      </w:r>
      <w:r>
        <w:rPr>
          <w:rFonts w:hint="eastAsia" w:asciiTheme="majorEastAsia" w:hAnsiTheme="majorEastAsia" w:eastAsiaTheme="majorEastAsia" w:cstheme="majorEastAsia"/>
          <w:sz w:val="21"/>
          <w:szCs w:val="21"/>
          <w:highlight w:val="none"/>
        </w:rPr>
        <w:t>家庭学生、</w:t>
      </w:r>
      <w:r>
        <w:rPr>
          <w:rFonts w:hint="eastAsia" w:asciiTheme="majorEastAsia" w:hAnsiTheme="majorEastAsia" w:eastAsiaTheme="majorEastAsia" w:cstheme="majorEastAsia"/>
          <w:sz w:val="21"/>
          <w:szCs w:val="21"/>
          <w:highlight w:val="none"/>
          <w:lang w:val="en-US" w:eastAsia="zh-Hans"/>
        </w:rPr>
        <w:t>边缘易致贫家庭学生</w:t>
      </w:r>
      <w:r>
        <w:rPr>
          <w:rFonts w:hint="eastAsia" w:asciiTheme="majorEastAsia" w:hAnsiTheme="majorEastAsia" w:eastAsiaTheme="majorEastAsia" w:cstheme="majorEastAsia"/>
          <w:sz w:val="21"/>
          <w:szCs w:val="21"/>
          <w:highlight w:val="none"/>
          <w:lang w:eastAsia="zh-Hans"/>
        </w:rPr>
        <w:t>、</w:t>
      </w:r>
      <w:r>
        <w:rPr>
          <w:rFonts w:hint="eastAsia" w:asciiTheme="majorEastAsia" w:hAnsiTheme="majorEastAsia" w:eastAsiaTheme="majorEastAsia" w:cstheme="majorEastAsia"/>
          <w:sz w:val="21"/>
          <w:szCs w:val="21"/>
          <w:highlight w:val="none"/>
          <w:lang w:val="en-US" w:eastAsia="zh-CN"/>
        </w:rPr>
        <w:t>低保家庭学生</w:t>
      </w:r>
      <w:r>
        <w:rPr>
          <w:rFonts w:hint="eastAsia" w:asciiTheme="majorEastAsia" w:hAnsiTheme="majorEastAsia" w:eastAsiaTheme="majorEastAsia" w:cstheme="majorEastAsia"/>
          <w:sz w:val="21"/>
          <w:szCs w:val="21"/>
          <w:highlight w:val="none"/>
        </w:rPr>
        <w:t>、</w:t>
      </w:r>
      <w:r>
        <w:rPr>
          <w:rFonts w:hint="eastAsia" w:asciiTheme="majorEastAsia" w:hAnsiTheme="majorEastAsia" w:eastAsiaTheme="majorEastAsia" w:cstheme="majorEastAsia"/>
          <w:sz w:val="21"/>
          <w:szCs w:val="21"/>
          <w:highlight w:val="none"/>
          <w:lang w:val="en-US" w:eastAsia="zh-CN"/>
        </w:rPr>
        <w:t>低保边缘家庭学生、</w:t>
      </w:r>
      <w:r>
        <w:rPr>
          <w:rFonts w:hint="eastAsia" w:asciiTheme="majorEastAsia" w:hAnsiTheme="majorEastAsia" w:eastAsiaTheme="majorEastAsia" w:cstheme="majorEastAsia"/>
          <w:sz w:val="21"/>
          <w:szCs w:val="21"/>
          <w:highlight w:val="none"/>
        </w:rPr>
        <w:t>特困供养学生；</w:t>
      </w:r>
    </w:p>
    <w:p w14:paraId="1C98A6B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sz w:val="21"/>
          <w:szCs w:val="21"/>
          <w:highlight w:val="none"/>
          <w:lang w:val="en-US" w:eastAsia="zh-CN"/>
        </w:rPr>
        <w:t>3.</w:t>
      </w:r>
      <w:r>
        <w:rPr>
          <w:rFonts w:hint="eastAsia" w:asciiTheme="majorEastAsia" w:hAnsiTheme="majorEastAsia" w:eastAsiaTheme="majorEastAsia" w:cstheme="majorEastAsia"/>
          <w:color w:val="000000"/>
          <w:sz w:val="21"/>
          <w:szCs w:val="21"/>
          <w:highlight w:val="none"/>
          <w:lang w:val="en-US" w:eastAsia="zh-CN"/>
        </w:rPr>
        <w:t>因病因灾因意外事故等刚性支出较大或收入大幅缩减导致基本生活出现严重困难家庭学生。</w:t>
      </w:r>
    </w:p>
    <w:p w14:paraId="14D807A9">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sz w:val="21"/>
          <w:szCs w:val="21"/>
          <w:highlight w:val="none"/>
          <w:lang w:val="en-US" w:eastAsia="zh-CN"/>
        </w:rPr>
      </w:pPr>
      <w:r>
        <w:rPr>
          <w:rFonts w:hint="eastAsia" w:asciiTheme="majorEastAsia" w:hAnsiTheme="majorEastAsia" w:eastAsiaTheme="majorEastAsia" w:cstheme="majorEastAsia"/>
          <w:b/>
          <w:bCs/>
          <w:sz w:val="21"/>
          <w:szCs w:val="21"/>
          <w:highlight w:val="none"/>
        </w:rPr>
        <w:t>（</w:t>
      </w:r>
      <w:r>
        <w:rPr>
          <w:rFonts w:hint="eastAsia" w:asciiTheme="majorEastAsia" w:hAnsiTheme="majorEastAsia" w:eastAsiaTheme="majorEastAsia" w:cstheme="majorEastAsia"/>
          <w:b/>
          <w:bCs/>
          <w:sz w:val="21"/>
          <w:szCs w:val="21"/>
          <w:highlight w:val="none"/>
          <w:lang w:val="en-US" w:eastAsia="zh-CN"/>
        </w:rPr>
        <w:t>二</w:t>
      </w:r>
      <w:r>
        <w:rPr>
          <w:rFonts w:hint="eastAsia" w:asciiTheme="majorEastAsia" w:hAnsiTheme="majorEastAsia" w:eastAsiaTheme="majorEastAsia" w:cstheme="majorEastAsia"/>
          <w:b/>
          <w:bCs/>
          <w:sz w:val="21"/>
          <w:szCs w:val="21"/>
          <w:highlight w:val="none"/>
        </w:rPr>
        <w:t>）</w:t>
      </w:r>
      <w:r>
        <w:rPr>
          <w:rFonts w:hint="eastAsia" w:asciiTheme="majorEastAsia" w:hAnsiTheme="majorEastAsia" w:eastAsiaTheme="majorEastAsia" w:cstheme="majorEastAsia"/>
          <w:b/>
          <w:bCs/>
          <w:sz w:val="21"/>
          <w:szCs w:val="21"/>
          <w:highlight w:val="none"/>
          <w:lang w:val="en-US" w:eastAsia="zh-CN"/>
        </w:rPr>
        <w:t>家庭经济困难标准：</w:t>
      </w:r>
    </w:p>
    <w:p w14:paraId="3322A5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sz w:val="21"/>
          <w:szCs w:val="21"/>
          <w:highlight w:val="none"/>
          <w:lang w:val="en-US" w:eastAsia="zh-CN"/>
        </w:rPr>
        <w:t>1.残疾人子女</w:t>
      </w:r>
    </w:p>
    <w:p w14:paraId="6524466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2.支出型困难家庭和其他低收入家庭；</w:t>
      </w:r>
    </w:p>
    <w:p w14:paraId="7F3D774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val="en-US" w:eastAsia="zh-CN"/>
        </w:rPr>
        <w:t>3.因遭受自然灾害、突发意外事件而导致家庭经济比较困难的；</w:t>
      </w:r>
    </w:p>
    <w:p w14:paraId="2D71D69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val="en-US" w:eastAsia="zh-CN"/>
        </w:rPr>
        <w:t>4.</w:t>
      </w:r>
      <w:r>
        <w:rPr>
          <w:rFonts w:hint="eastAsia" w:asciiTheme="majorEastAsia" w:hAnsiTheme="majorEastAsia" w:eastAsiaTheme="majorEastAsia" w:cstheme="majorEastAsia"/>
          <w:sz w:val="21"/>
          <w:szCs w:val="21"/>
          <w:highlight w:val="none"/>
        </w:rPr>
        <w:t>其他情况导致家庭经济</w:t>
      </w:r>
      <w:r>
        <w:rPr>
          <w:rFonts w:hint="eastAsia" w:asciiTheme="majorEastAsia" w:hAnsiTheme="majorEastAsia" w:eastAsiaTheme="majorEastAsia" w:cstheme="majorEastAsia"/>
          <w:sz w:val="21"/>
          <w:szCs w:val="21"/>
          <w:highlight w:val="none"/>
          <w:lang w:val="en-US" w:eastAsia="zh-CN"/>
        </w:rPr>
        <w:t>比较</w:t>
      </w:r>
      <w:r>
        <w:rPr>
          <w:rFonts w:hint="eastAsia" w:asciiTheme="majorEastAsia" w:hAnsiTheme="majorEastAsia" w:eastAsiaTheme="majorEastAsia" w:cstheme="majorEastAsia"/>
          <w:sz w:val="21"/>
          <w:szCs w:val="21"/>
          <w:highlight w:val="none"/>
        </w:rPr>
        <w:t>困难的。</w:t>
      </w:r>
    </w:p>
    <w:p w14:paraId="67864C5F">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z w:val="21"/>
          <w:szCs w:val="21"/>
          <w:highlight w:val="none"/>
        </w:rPr>
        <w:t>（</w:t>
      </w:r>
      <w:r>
        <w:rPr>
          <w:rFonts w:hint="eastAsia" w:asciiTheme="majorEastAsia" w:hAnsiTheme="majorEastAsia" w:eastAsiaTheme="majorEastAsia" w:cstheme="majorEastAsia"/>
          <w:b/>
          <w:bCs/>
          <w:sz w:val="21"/>
          <w:szCs w:val="21"/>
          <w:highlight w:val="none"/>
          <w:lang w:val="en-US" w:eastAsia="zh-CN"/>
        </w:rPr>
        <w:t>三</w:t>
      </w:r>
      <w:r>
        <w:rPr>
          <w:rFonts w:hint="eastAsia" w:asciiTheme="majorEastAsia" w:hAnsiTheme="majorEastAsia" w:eastAsiaTheme="majorEastAsia" w:cstheme="majorEastAsia"/>
          <w:b/>
          <w:bCs/>
          <w:sz w:val="21"/>
          <w:szCs w:val="21"/>
          <w:highlight w:val="none"/>
        </w:rPr>
        <w:t>）家庭经济一般困难认定标准：</w:t>
      </w:r>
    </w:p>
    <w:p w14:paraId="172BDDE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val="en-US" w:eastAsia="zh-CN"/>
        </w:rPr>
        <w:t>1.</w:t>
      </w:r>
      <w:r>
        <w:rPr>
          <w:rFonts w:hint="eastAsia" w:asciiTheme="majorEastAsia" w:hAnsiTheme="majorEastAsia" w:eastAsiaTheme="majorEastAsia" w:cstheme="majorEastAsia"/>
          <w:sz w:val="21"/>
          <w:szCs w:val="21"/>
          <w:highlight w:val="none"/>
        </w:rPr>
        <w:t>多子女家庭，且家中就读非义务教育学段学生人数超过2人者；</w:t>
      </w:r>
    </w:p>
    <w:p w14:paraId="13A1AFE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val="en-US" w:eastAsia="zh-CN"/>
        </w:rPr>
        <w:t>2.</w:t>
      </w:r>
      <w:r>
        <w:rPr>
          <w:rFonts w:hint="eastAsia" w:asciiTheme="majorEastAsia" w:hAnsiTheme="majorEastAsia" w:eastAsiaTheme="majorEastAsia" w:cstheme="majorEastAsia"/>
          <w:sz w:val="21"/>
          <w:szCs w:val="21"/>
          <w:highlight w:val="none"/>
        </w:rPr>
        <w:t>父母均务农并缺少经济来源者；</w:t>
      </w:r>
    </w:p>
    <w:p w14:paraId="398E6C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val="en-US" w:eastAsia="zh-CN"/>
        </w:rPr>
        <w:t>3.</w:t>
      </w:r>
      <w:r>
        <w:rPr>
          <w:rFonts w:hint="eastAsia" w:asciiTheme="majorEastAsia" w:hAnsiTheme="majorEastAsia" w:eastAsiaTheme="majorEastAsia" w:cstheme="majorEastAsia"/>
          <w:sz w:val="21"/>
          <w:szCs w:val="21"/>
          <w:highlight w:val="none"/>
        </w:rPr>
        <w:t>父母一方下岗（失业），另一方虽有收入，但收入微薄，家庭生活困难者；</w:t>
      </w:r>
    </w:p>
    <w:p w14:paraId="01989AD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val="en-US" w:eastAsia="zh-CN"/>
        </w:rPr>
        <w:t>4.</w:t>
      </w:r>
      <w:r>
        <w:rPr>
          <w:rFonts w:hint="eastAsia" w:asciiTheme="majorEastAsia" w:hAnsiTheme="majorEastAsia" w:eastAsiaTheme="majorEastAsia" w:cstheme="majorEastAsia"/>
          <w:sz w:val="21"/>
          <w:szCs w:val="21"/>
          <w:highlight w:val="none"/>
        </w:rPr>
        <w:t>家中老幼病残无经济收入成员多者；</w:t>
      </w:r>
    </w:p>
    <w:p w14:paraId="067357D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val="en-US" w:eastAsia="zh-CN"/>
        </w:rPr>
        <w:t>5.</w:t>
      </w:r>
      <w:r>
        <w:rPr>
          <w:rFonts w:hint="eastAsia" w:asciiTheme="majorEastAsia" w:hAnsiTheme="majorEastAsia" w:eastAsiaTheme="majorEastAsia" w:cstheme="majorEastAsia"/>
          <w:sz w:val="21"/>
          <w:szCs w:val="21"/>
          <w:highlight w:val="none"/>
        </w:rPr>
        <w:t>其他情况导致家庭经济情况一般困难的。</w:t>
      </w:r>
    </w:p>
    <w:p w14:paraId="54AB0A8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因以上原因，学生本人及其家庭所能筹集到的资金，难以支付学生学费、住宿费和基本生活费的学生均可申请家庭经济困难</w:t>
      </w:r>
      <w:r>
        <w:rPr>
          <w:rFonts w:hint="eastAsia" w:asciiTheme="majorEastAsia" w:hAnsiTheme="majorEastAsia" w:eastAsiaTheme="majorEastAsia" w:cstheme="majorEastAsia"/>
          <w:sz w:val="21"/>
          <w:szCs w:val="21"/>
          <w:highlight w:val="none"/>
          <w:lang w:val="en-US" w:eastAsia="zh-CN"/>
        </w:rPr>
        <w:t>学生认定</w:t>
      </w:r>
      <w:r>
        <w:rPr>
          <w:rFonts w:hint="eastAsia" w:asciiTheme="majorEastAsia" w:hAnsiTheme="majorEastAsia" w:eastAsiaTheme="majorEastAsia" w:cstheme="majorEastAsia"/>
          <w:sz w:val="21"/>
          <w:szCs w:val="21"/>
          <w:highlight w:val="none"/>
        </w:rPr>
        <w:t>。</w:t>
      </w:r>
    </w:p>
    <w:p w14:paraId="0A51BBF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sz w:val="21"/>
          <w:szCs w:val="21"/>
          <w:highlight w:val="none"/>
          <w:lang w:val="en-US" w:eastAsia="zh-CN"/>
        </w:rPr>
        <w:t>13类重点保障人群</w:t>
      </w:r>
      <w:r>
        <w:rPr>
          <w:rFonts w:hint="eastAsia" w:asciiTheme="majorEastAsia" w:hAnsiTheme="majorEastAsia" w:eastAsiaTheme="majorEastAsia" w:cstheme="majorEastAsia"/>
          <w:sz w:val="21"/>
          <w:szCs w:val="21"/>
          <w:highlight w:val="none"/>
        </w:rPr>
        <w:t>要全部纳入家庭经济困难学生数据库，确保特殊群体信息无遗漏，并在学生资助政策范围内优先资助。</w:t>
      </w:r>
    </w:p>
    <w:p w14:paraId="275D261F">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val="0"/>
          <w:bCs/>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七、有下列情况之一者，不得参与本学年家庭经济困难认定，已取得资格者应立即取消</w:t>
      </w:r>
      <w:r>
        <w:rPr>
          <w:rFonts w:hint="eastAsia" w:asciiTheme="majorEastAsia" w:hAnsiTheme="majorEastAsia" w:eastAsiaTheme="majorEastAsia" w:cstheme="majorEastAsia"/>
          <w:b w:val="0"/>
          <w:bCs/>
          <w:sz w:val="21"/>
          <w:szCs w:val="21"/>
          <w:highlight w:val="none"/>
          <w:lang w:val="en-US" w:eastAsia="zh-CN"/>
        </w:rPr>
        <w:t>：</w:t>
      </w:r>
    </w:p>
    <w:p w14:paraId="6BDC587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Hans"/>
        </w:rPr>
        <w:t>一</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sz w:val="21"/>
          <w:szCs w:val="21"/>
          <w:highlight w:val="none"/>
          <w:lang w:val="en-US" w:eastAsia="zh-CN"/>
        </w:rPr>
        <w:t xml:space="preserve">委培、插班、借读等计划编制外学生； </w:t>
      </w:r>
    </w:p>
    <w:p w14:paraId="1404F4B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二</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sz w:val="21"/>
          <w:szCs w:val="21"/>
          <w:highlight w:val="none"/>
          <w:lang w:val="en-US" w:eastAsia="zh-CN"/>
        </w:rPr>
        <w:t>违反学校规章制度，受到相关违纪处分，处分未解除者；</w:t>
      </w:r>
    </w:p>
    <w:p w14:paraId="4FB7C80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三</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sz w:val="21"/>
          <w:szCs w:val="21"/>
          <w:highlight w:val="none"/>
          <w:lang w:val="en-US" w:eastAsia="zh-CN"/>
        </w:rPr>
        <w:t>有经常吸烟或酗酒等不良习气，屡教不改者；</w:t>
      </w:r>
    </w:p>
    <w:p w14:paraId="21B1288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四</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sz w:val="21"/>
          <w:szCs w:val="21"/>
          <w:highlight w:val="none"/>
          <w:lang w:val="en-US" w:eastAsia="zh-CN"/>
        </w:rPr>
        <w:t>节假日经常自费外出旅游者；</w:t>
      </w:r>
    </w:p>
    <w:p w14:paraId="6EE32D4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五</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sz w:val="21"/>
          <w:szCs w:val="21"/>
          <w:highlight w:val="none"/>
          <w:lang w:val="en-US" w:eastAsia="zh-CN"/>
        </w:rPr>
        <w:t>无故在校外租房住宿者；</w:t>
      </w:r>
    </w:p>
    <w:p w14:paraId="7067E59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sz w:val="21"/>
          <w:szCs w:val="21"/>
          <w:highlight w:val="none"/>
          <w:lang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六</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sz w:val="21"/>
          <w:szCs w:val="21"/>
          <w:highlight w:val="none"/>
          <w:lang w:val="en-US" w:eastAsia="zh-CN"/>
        </w:rPr>
        <w:t>经常出入营业性网吧、健身房、美容院者；</w:t>
      </w:r>
    </w:p>
    <w:p w14:paraId="77D94BA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七</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 xml:space="preserve">获资助期间家庭经济条件已有改善，有固定生活来源者； </w:t>
      </w:r>
    </w:p>
    <w:p w14:paraId="0A5F8AA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b w:val="0"/>
          <w:bCs/>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八</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 xml:space="preserve">拥有奢侈消费品或有与其家庭经济困难状况不相符的其他高消费行为或不当行为者。 </w:t>
      </w:r>
    </w:p>
    <w:p w14:paraId="6960D73E">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val="0"/>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 xml:space="preserve">八、家庭经济困难学生认定程序 </w:t>
      </w:r>
    </w:p>
    <w:p w14:paraId="1C46C4D9">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color w:val="000000"/>
          <w:sz w:val="21"/>
          <w:szCs w:val="21"/>
          <w:highlight w:val="none"/>
          <w:lang w:eastAsia="zh-CN"/>
        </w:rPr>
      </w:pPr>
      <w:r>
        <w:rPr>
          <w:rFonts w:hint="eastAsia" w:asciiTheme="majorEastAsia" w:hAnsiTheme="majorEastAsia" w:eastAsiaTheme="majorEastAsia" w:cstheme="majorEastAsia"/>
          <w:b/>
          <w:bCs/>
          <w:color w:val="000000"/>
          <w:sz w:val="21"/>
          <w:szCs w:val="21"/>
          <w:highlight w:val="none"/>
          <w:lang w:eastAsia="zh-CN"/>
        </w:rPr>
        <w:t>（一）提前告知</w:t>
      </w:r>
    </w:p>
    <w:p w14:paraId="01169F0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每年6月30日前，在学校的统筹安排下，二级学院向学生进行家庭经济困难认定工作的宣传。学校向新生寄送录取通知书时，同时寄送《</w:t>
      </w:r>
      <w:r>
        <w:rPr>
          <w:rFonts w:hint="eastAsia" w:asciiTheme="majorEastAsia" w:hAnsiTheme="majorEastAsia" w:eastAsiaTheme="majorEastAsia" w:cstheme="majorEastAsia"/>
          <w:sz w:val="21"/>
          <w:szCs w:val="21"/>
          <w:highlight w:val="none"/>
        </w:rPr>
        <w:t>家庭经济困难学生认定表</w:t>
      </w:r>
      <w:r>
        <w:rPr>
          <w:rFonts w:hint="eastAsia" w:asciiTheme="majorEastAsia" w:hAnsiTheme="majorEastAsia" w:eastAsiaTheme="majorEastAsia" w:cstheme="majorEastAsia"/>
          <w:color w:val="000000"/>
          <w:sz w:val="21"/>
          <w:szCs w:val="21"/>
          <w:highlight w:val="none"/>
          <w:lang w:val="en-US" w:eastAsia="zh-CN"/>
        </w:rPr>
        <w:t>》。</w:t>
      </w:r>
    </w:p>
    <w:p w14:paraId="08D065CB">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color w:val="000000"/>
          <w:sz w:val="21"/>
          <w:szCs w:val="21"/>
          <w:highlight w:val="none"/>
          <w:lang w:val="en-US" w:eastAsia="zh-CN"/>
        </w:rPr>
      </w:pPr>
      <w:r>
        <w:rPr>
          <w:rFonts w:hint="eastAsia" w:asciiTheme="majorEastAsia" w:hAnsiTheme="majorEastAsia" w:eastAsiaTheme="majorEastAsia" w:cstheme="majorEastAsia"/>
          <w:b/>
          <w:bCs/>
          <w:color w:val="000000"/>
          <w:sz w:val="21"/>
          <w:szCs w:val="21"/>
          <w:highlight w:val="none"/>
          <w:lang w:eastAsia="zh-CN"/>
        </w:rPr>
        <w:t>（</w:t>
      </w:r>
      <w:r>
        <w:rPr>
          <w:rFonts w:hint="eastAsia" w:asciiTheme="majorEastAsia" w:hAnsiTheme="majorEastAsia" w:eastAsiaTheme="majorEastAsia" w:cstheme="majorEastAsia"/>
          <w:b/>
          <w:bCs/>
          <w:color w:val="000000"/>
          <w:sz w:val="21"/>
          <w:szCs w:val="21"/>
          <w:highlight w:val="none"/>
          <w:lang w:val="en-US" w:eastAsia="zh-CN"/>
        </w:rPr>
        <w:t>二</w:t>
      </w:r>
      <w:r>
        <w:rPr>
          <w:rFonts w:hint="eastAsia" w:asciiTheme="majorEastAsia" w:hAnsiTheme="majorEastAsia" w:eastAsiaTheme="majorEastAsia" w:cstheme="majorEastAsia"/>
          <w:b/>
          <w:bCs/>
          <w:color w:val="000000"/>
          <w:sz w:val="21"/>
          <w:szCs w:val="21"/>
          <w:highlight w:val="none"/>
          <w:lang w:eastAsia="zh-CN"/>
        </w:rPr>
        <w:t>）</w:t>
      </w:r>
      <w:r>
        <w:rPr>
          <w:rFonts w:hint="eastAsia" w:asciiTheme="majorEastAsia" w:hAnsiTheme="majorEastAsia" w:eastAsiaTheme="majorEastAsia" w:cstheme="majorEastAsia"/>
          <w:b/>
          <w:bCs/>
          <w:color w:val="000000"/>
          <w:sz w:val="21"/>
          <w:szCs w:val="21"/>
          <w:highlight w:val="none"/>
          <w:lang w:val="en-US" w:eastAsia="zh-CN"/>
        </w:rPr>
        <w:t>学生申请</w:t>
      </w:r>
    </w:p>
    <w:p w14:paraId="2049D16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家庭经济困难的学生于每学年初填写《兵团家庭经济困难学生认定申请表》并提交相关佐证材料。逾期不提出认定申请的学生视为放弃，属于13类重点保障人群或经摸排家庭确实贫困但不申请认定的，须填写《塔里木职业技术学院学生自愿放弃家庭经济困难认定备案表》交至二级学院。原已认定为家庭经济困难学生的需重新认定，其之前有关材料将从二级学院家庭经济困难学生信息档案库中删除。  </w:t>
      </w:r>
    </w:p>
    <w:p w14:paraId="5646FBE5">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color w:val="000000"/>
          <w:sz w:val="21"/>
          <w:szCs w:val="21"/>
          <w:highlight w:val="none"/>
          <w:lang w:val="en-US" w:eastAsia="zh-CN"/>
        </w:rPr>
      </w:pPr>
      <w:r>
        <w:rPr>
          <w:rFonts w:hint="eastAsia" w:asciiTheme="majorEastAsia" w:hAnsiTheme="majorEastAsia" w:eastAsiaTheme="majorEastAsia" w:cstheme="majorEastAsia"/>
          <w:b/>
          <w:bCs/>
          <w:color w:val="000000"/>
          <w:sz w:val="21"/>
          <w:szCs w:val="21"/>
          <w:highlight w:val="none"/>
          <w:lang w:eastAsia="zh-CN"/>
        </w:rPr>
        <w:t>（</w:t>
      </w:r>
      <w:r>
        <w:rPr>
          <w:rFonts w:hint="eastAsia" w:asciiTheme="majorEastAsia" w:hAnsiTheme="majorEastAsia" w:eastAsiaTheme="majorEastAsia" w:cstheme="majorEastAsia"/>
          <w:b/>
          <w:bCs/>
          <w:color w:val="000000"/>
          <w:sz w:val="21"/>
          <w:szCs w:val="21"/>
          <w:highlight w:val="none"/>
          <w:lang w:val="en-US" w:eastAsia="zh-CN"/>
        </w:rPr>
        <w:t>三</w:t>
      </w:r>
      <w:r>
        <w:rPr>
          <w:rFonts w:hint="eastAsia" w:asciiTheme="majorEastAsia" w:hAnsiTheme="majorEastAsia" w:eastAsiaTheme="majorEastAsia" w:cstheme="majorEastAsia"/>
          <w:b/>
          <w:bCs/>
          <w:color w:val="000000"/>
          <w:sz w:val="21"/>
          <w:szCs w:val="21"/>
          <w:highlight w:val="none"/>
          <w:lang w:eastAsia="zh-CN"/>
        </w:rPr>
        <w:t>）</w:t>
      </w:r>
      <w:r>
        <w:rPr>
          <w:rFonts w:hint="eastAsia" w:asciiTheme="majorEastAsia" w:hAnsiTheme="majorEastAsia" w:eastAsiaTheme="majorEastAsia" w:cstheme="majorEastAsia"/>
          <w:b/>
          <w:bCs/>
          <w:color w:val="000000"/>
          <w:sz w:val="21"/>
          <w:szCs w:val="21"/>
          <w:highlight w:val="none"/>
          <w:lang w:val="en-US" w:eastAsia="zh-CN"/>
        </w:rPr>
        <w:t xml:space="preserve">班级评议 </w:t>
      </w:r>
    </w:p>
    <w:p w14:paraId="0C0BD82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由班主任任组长、辅导员、班干部和熟悉申请学生的学生代表5—7人组成评议小组，根据个人申请、</w:t>
      </w:r>
      <w:r>
        <w:rPr>
          <w:rFonts w:hint="eastAsia" w:asciiTheme="majorEastAsia" w:hAnsiTheme="majorEastAsia" w:eastAsiaTheme="majorEastAsia" w:cstheme="majorEastAsia"/>
          <w:color w:val="000000"/>
          <w:sz w:val="21"/>
          <w:szCs w:val="21"/>
          <w:highlight w:val="none"/>
          <w:lang w:val="en-US" w:eastAsia="zh-Hans"/>
        </w:rPr>
        <w:t>佐证</w:t>
      </w:r>
      <w:r>
        <w:rPr>
          <w:rFonts w:hint="eastAsia" w:asciiTheme="majorEastAsia" w:hAnsiTheme="majorEastAsia" w:eastAsiaTheme="majorEastAsia" w:cstheme="majorEastAsia"/>
          <w:color w:val="000000"/>
          <w:sz w:val="21"/>
          <w:szCs w:val="21"/>
          <w:highlight w:val="none"/>
          <w:lang w:val="en-US" w:eastAsia="zh-CN"/>
        </w:rPr>
        <w:t xml:space="preserve">材料和申请人平时生活消费情况等进行综合民主评议，确定本班各档次的家庭经济困难学生资格并进行为期3天的公示，报二级学院认定工作组进行审核。 </w:t>
      </w:r>
    </w:p>
    <w:p w14:paraId="07EE1E0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认定评议小组进行民主评议时应着重考虑孤残学生、烈士子女，以及家庭成员长期患重病、残疾，无稳定收入的单亲家庭，家庭遭遇自然灾害或突发事件，家庭子女有2人以上属非义务教育阶段的学生等特殊情况的学生。</w:t>
      </w:r>
    </w:p>
    <w:p w14:paraId="5C2BAC97">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color w:val="000000"/>
          <w:sz w:val="21"/>
          <w:szCs w:val="21"/>
          <w:highlight w:val="none"/>
          <w:lang w:val="en-US" w:eastAsia="zh-CN"/>
        </w:rPr>
      </w:pPr>
      <w:r>
        <w:rPr>
          <w:rFonts w:hint="eastAsia" w:asciiTheme="majorEastAsia" w:hAnsiTheme="majorEastAsia" w:eastAsiaTheme="majorEastAsia" w:cstheme="majorEastAsia"/>
          <w:b/>
          <w:bCs/>
          <w:color w:val="000000"/>
          <w:sz w:val="21"/>
          <w:szCs w:val="21"/>
          <w:highlight w:val="none"/>
          <w:lang w:eastAsia="zh-CN"/>
        </w:rPr>
        <w:t>（</w:t>
      </w:r>
      <w:r>
        <w:rPr>
          <w:rFonts w:hint="eastAsia" w:asciiTheme="majorEastAsia" w:hAnsiTheme="majorEastAsia" w:eastAsiaTheme="majorEastAsia" w:cstheme="majorEastAsia"/>
          <w:b/>
          <w:bCs/>
          <w:color w:val="000000"/>
          <w:sz w:val="21"/>
          <w:szCs w:val="21"/>
          <w:highlight w:val="none"/>
          <w:lang w:val="en-US" w:eastAsia="zh-CN"/>
        </w:rPr>
        <w:t>四</w:t>
      </w:r>
      <w:r>
        <w:rPr>
          <w:rFonts w:hint="eastAsia" w:asciiTheme="majorEastAsia" w:hAnsiTheme="majorEastAsia" w:eastAsiaTheme="majorEastAsia" w:cstheme="majorEastAsia"/>
          <w:b/>
          <w:bCs/>
          <w:color w:val="000000"/>
          <w:sz w:val="21"/>
          <w:szCs w:val="21"/>
          <w:highlight w:val="none"/>
          <w:lang w:eastAsia="zh-CN"/>
        </w:rPr>
        <w:t>）</w:t>
      </w:r>
      <w:r>
        <w:rPr>
          <w:rFonts w:hint="eastAsia" w:asciiTheme="majorEastAsia" w:hAnsiTheme="majorEastAsia" w:eastAsiaTheme="majorEastAsia" w:cstheme="majorEastAsia"/>
          <w:b/>
          <w:bCs/>
          <w:color w:val="000000"/>
          <w:sz w:val="21"/>
          <w:szCs w:val="21"/>
          <w:highlight w:val="none"/>
          <w:lang w:val="en-US" w:eastAsia="zh-CN"/>
        </w:rPr>
        <w:t xml:space="preserve">二级学院审核公示 </w:t>
      </w:r>
    </w:p>
    <w:p w14:paraId="72C47B6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1</w:t>
      </w:r>
      <w:r>
        <w:rPr>
          <w:rFonts w:hint="eastAsia" w:asciiTheme="majorEastAsia" w:hAnsiTheme="majorEastAsia" w:eastAsiaTheme="majorEastAsia" w:cstheme="majorEastAsia"/>
          <w:color w:val="000000"/>
          <w:sz w:val="21"/>
          <w:szCs w:val="21"/>
          <w:highlight w:val="none"/>
          <w:lang w:val="en-US" w:eastAsia="zh-Hans"/>
        </w:rPr>
        <w:t>.</w:t>
      </w:r>
      <w:r>
        <w:rPr>
          <w:rFonts w:hint="eastAsia" w:asciiTheme="majorEastAsia" w:hAnsiTheme="majorEastAsia" w:eastAsiaTheme="majorEastAsia" w:cstheme="majorEastAsia"/>
          <w:color w:val="000000"/>
          <w:sz w:val="21"/>
          <w:szCs w:val="21"/>
          <w:highlight w:val="none"/>
          <w:lang w:val="en-US" w:eastAsia="zh-CN"/>
        </w:rPr>
        <w:t xml:space="preserve">二级学院认定工作组要认真审核认定评议小组申报的初步评议结果，确定出本学院“拟推荐家庭经济困难学生”名单，并确认困难程度； </w:t>
      </w:r>
    </w:p>
    <w:p w14:paraId="195E926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2</w:t>
      </w:r>
      <w:r>
        <w:rPr>
          <w:rFonts w:hint="eastAsia" w:asciiTheme="majorEastAsia" w:hAnsiTheme="majorEastAsia" w:eastAsiaTheme="majorEastAsia" w:cstheme="majorEastAsia"/>
          <w:color w:val="000000"/>
          <w:sz w:val="21"/>
          <w:szCs w:val="21"/>
          <w:highlight w:val="none"/>
          <w:lang w:val="en-US" w:eastAsia="zh-Hans"/>
        </w:rPr>
        <w:t>.</w:t>
      </w:r>
      <w:r>
        <w:rPr>
          <w:rFonts w:hint="eastAsia" w:asciiTheme="majorEastAsia" w:hAnsiTheme="majorEastAsia" w:eastAsiaTheme="majorEastAsia" w:cstheme="majorEastAsia"/>
          <w:color w:val="000000"/>
          <w:sz w:val="21"/>
          <w:szCs w:val="21"/>
          <w:highlight w:val="none"/>
          <w:lang w:val="en-US" w:eastAsia="zh-CN"/>
        </w:rPr>
        <w:t>二级学院认定工作组审核通过后，要将家庭经济困难学生名单及档次，在尊重和保护学生隐私的前提下，以适当方式、在适当范围内公示3个工作日。如师生对认定结果有异议，可通过有效方式向二级学院认定工作组提出质疑。认定工作组应在接到异议材料的3个工作日内予以答复；</w:t>
      </w:r>
    </w:p>
    <w:p w14:paraId="3A9DC10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3.公示无误后，二级学院需将家庭经济困难认定名单及档次提交二级学院党政联席会审议通过；</w:t>
      </w:r>
    </w:p>
    <w:p w14:paraId="0E1C837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4.各二级学院要建立家庭经济困难信息档案库。最后将《塔里木职业技术学院家庭经济困难学生学院认定结果汇总表》、公示相关材料、《兵团家庭经济困难学生认定申请表》和二级学院党政联席会纪要电子版及纸质版材料报送学生</w:t>
      </w:r>
      <w:r>
        <w:rPr>
          <w:rFonts w:hint="eastAsia" w:asciiTheme="majorEastAsia" w:hAnsiTheme="majorEastAsia" w:eastAsiaTheme="majorEastAsia" w:cstheme="majorEastAsia"/>
          <w:color w:val="000000"/>
          <w:sz w:val="21"/>
          <w:szCs w:val="21"/>
          <w:highlight w:val="none"/>
          <w:lang w:val="en-US" w:eastAsia="zh-Hans"/>
        </w:rPr>
        <w:t>工作</w:t>
      </w:r>
      <w:r>
        <w:rPr>
          <w:rFonts w:hint="eastAsia" w:asciiTheme="majorEastAsia" w:hAnsiTheme="majorEastAsia" w:eastAsiaTheme="majorEastAsia" w:cstheme="majorEastAsia"/>
          <w:color w:val="000000"/>
          <w:sz w:val="21"/>
          <w:szCs w:val="21"/>
          <w:highlight w:val="none"/>
          <w:lang w:val="en-US" w:eastAsia="zh-CN"/>
        </w:rPr>
        <w:t>处</w:t>
      </w:r>
      <w:r>
        <w:rPr>
          <w:rFonts w:hint="eastAsia" w:asciiTheme="majorEastAsia" w:hAnsiTheme="majorEastAsia" w:eastAsiaTheme="majorEastAsia" w:cstheme="majorEastAsia"/>
          <w:color w:val="000000"/>
          <w:sz w:val="21"/>
          <w:szCs w:val="21"/>
          <w:highlight w:val="none"/>
          <w:lang w:val="en-US" w:eastAsia="zh-Hans"/>
        </w:rPr>
        <w:t>学生</w:t>
      </w:r>
      <w:r>
        <w:rPr>
          <w:rFonts w:hint="eastAsia" w:asciiTheme="majorEastAsia" w:hAnsiTheme="majorEastAsia" w:eastAsiaTheme="majorEastAsia" w:cstheme="majorEastAsia"/>
          <w:color w:val="000000"/>
          <w:sz w:val="21"/>
          <w:szCs w:val="21"/>
          <w:highlight w:val="none"/>
          <w:lang w:val="en-US" w:eastAsia="zh-CN"/>
        </w:rPr>
        <w:t>资助管理中心审批汇总。</w:t>
      </w:r>
    </w:p>
    <w:p w14:paraId="3491B06D">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color w:val="000000"/>
          <w:sz w:val="21"/>
          <w:szCs w:val="21"/>
          <w:highlight w:val="none"/>
          <w:lang w:val="en-US" w:eastAsia="zh-CN"/>
        </w:rPr>
      </w:pPr>
      <w:r>
        <w:rPr>
          <w:rFonts w:hint="eastAsia" w:asciiTheme="majorEastAsia" w:hAnsiTheme="majorEastAsia" w:eastAsiaTheme="majorEastAsia" w:cstheme="majorEastAsia"/>
          <w:b/>
          <w:bCs/>
          <w:color w:val="000000"/>
          <w:sz w:val="21"/>
          <w:szCs w:val="21"/>
          <w:highlight w:val="none"/>
          <w:lang w:eastAsia="zh-CN"/>
        </w:rPr>
        <w:t>（</w:t>
      </w:r>
      <w:r>
        <w:rPr>
          <w:rFonts w:hint="eastAsia" w:asciiTheme="majorEastAsia" w:hAnsiTheme="majorEastAsia" w:eastAsiaTheme="majorEastAsia" w:cstheme="majorEastAsia"/>
          <w:b/>
          <w:bCs/>
          <w:color w:val="000000"/>
          <w:sz w:val="21"/>
          <w:szCs w:val="21"/>
          <w:highlight w:val="none"/>
          <w:lang w:val="en-US" w:eastAsia="zh-CN"/>
        </w:rPr>
        <w:t>五</w:t>
      </w:r>
      <w:r>
        <w:rPr>
          <w:rFonts w:hint="eastAsia" w:asciiTheme="majorEastAsia" w:hAnsiTheme="majorEastAsia" w:eastAsiaTheme="majorEastAsia" w:cstheme="majorEastAsia"/>
          <w:b/>
          <w:bCs/>
          <w:color w:val="000000"/>
          <w:sz w:val="21"/>
          <w:szCs w:val="21"/>
          <w:highlight w:val="none"/>
          <w:lang w:eastAsia="zh-CN"/>
        </w:rPr>
        <w:t>）</w:t>
      </w:r>
      <w:r>
        <w:rPr>
          <w:rFonts w:hint="eastAsia" w:asciiTheme="majorEastAsia" w:hAnsiTheme="majorEastAsia" w:eastAsiaTheme="majorEastAsia" w:cstheme="majorEastAsia"/>
          <w:b/>
          <w:bCs/>
          <w:color w:val="000000"/>
          <w:sz w:val="21"/>
          <w:szCs w:val="21"/>
          <w:highlight w:val="none"/>
          <w:lang w:val="en-US" w:eastAsia="zh-CN"/>
        </w:rPr>
        <w:t>学校评定</w:t>
      </w:r>
    </w:p>
    <w:p w14:paraId="5EA3DB7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由学生资助管理中心进行汇总、核实二级学院审核通过并提请的名单，报学校学生资助评审小组审批，并公示5个工作日，若接到学生复议提请，学校学生资助管理中心在3个工作日进行调查核实，做出相应调整和反馈。</w:t>
      </w:r>
    </w:p>
    <w:p w14:paraId="5CE387B8">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val="0"/>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 xml:space="preserve">九、复核调整 </w:t>
      </w:r>
    </w:p>
    <w:p w14:paraId="07BF6BD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家庭经济困难学生认定结果实施动态管理，家庭经济困难学生认定结果有效期为一学年。新学年开始，学校重新组织学生申请并开展认定工作。学校和二级学院每学年春季学期对家庭经济困难学生进行一次认定结果复核，复核结果分为提高等级、降低等级和撤销等级三种情况，等级调整主要依据学生家庭经济状况的变化而定。 </w:t>
      </w:r>
    </w:p>
    <w:p w14:paraId="4061CDD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复核对象主要为： </w:t>
      </w:r>
    </w:p>
    <w:p w14:paraId="5741BEC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（一）本学年入学并认定的家庭经济困难学生；</w:t>
      </w:r>
    </w:p>
    <w:p w14:paraId="3BA60FC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（二）过去一学期家庭经济状况变化明显，现本人提出需重新审核认定的家庭经济困难学生； </w:t>
      </w:r>
    </w:p>
    <w:p w14:paraId="0D1EEC7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（三）过去一学期家庭经济状况变化明显，无法满足在校期间学习和生活基本支出，申请家庭经济困难认定学生； </w:t>
      </w:r>
    </w:p>
    <w:p w14:paraId="47221FF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（四）经学生、教师反映其日常消费与所认定困难等级不符学生。 </w:t>
      </w:r>
    </w:p>
    <w:p w14:paraId="42DE1F1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复核调整工作程序与认定程序相同。</w:t>
      </w:r>
    </w:p>
    <w:p w14:paraId="52340EF1">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val="0"/>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 xml:space="preserve">十、申请学生需提供材料 </w:t>
      </w:r>
    </w:p>
    <w:p w14:paraId="36FDB46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一</w:t>
      </w:r>
      <w:r>
        <w:rPr>
          <w:rFonts w:hint="eastAsia" w:asciiTheme="majorEastAsia" w:hAnsiTheme="majorEastAsia" w:eastAsiaTheme="majorEastAsia" w:cstheme="majorEastAsia"/>
          <w:color w:val="000000"/>
          <w:sz w:val="21"/>
          <w:szCs w:val="21"/>
          <w:highlight w:val="none"/>
          <w:lang w:eastAsia="zh-CN"/>
        </w:rPr>
        <w:t>）</w:t>
      </w:r>
      <w:r>
        <w:rPr>
          <w:rFonts w:hint="eastAsia" w:asciiTheme="majorEastAsia" w:hAnsiTheme="majorEastAsia" w:eastAsiaTheme="majorEastAsia" w:cstheme="majorEastAsia"/>
          <w:color w:val="000000"/>
          <w:sz w:val="21"/>
          <w:szCs w:val="21"/>
          <w:highlight w:val="none"/>
          <w:lang w:val="en-US" w:eastAsia="zh-CN"/>
        </w:rPr>
        <w:t>《兵团</w:t>
      </w:r>
      <w:r>
        <w:rPr>
          <w:rFonts w:hint="eastAsia" w:asciiTheme="majorEastAsia" w:hAnsiTheme="majorEastAsia" w:eastAsiaTheme="majorEastAsia" w:cstheme="majorEastAsia"/>
          <w:sz w:val="21"/>
          <w:szCs w:val="21"/>
          <w:highlight w:val="none"/>
        </w:rPr>
        <w:t>家庭经济困难学生认定</w:t>
      </w:r>
      <w:r>
        <w:rPr>
          <w:rFonts w:hint="eastAsia" w:asciiTheme="majorEastAsia" w:hAnsiTheme="majorEastAsia" w:eastAsiaTheme="majorEastAsia" w:cstheme="majorEastAsia"/>
          <w:sz w:val="21"/>
          <w:szCs w:val="21"/>
          <w:highlight w:val="none"/>
          <w:lang w:val="en-US" w:eastAsia="zh-Hans"/>
        </w:rPr>
        <w:t>申请</w:t>
      </w:r>
      <w:r>
        <w:rPr>
          <w:rFonts w:hint="eastAsia" w:asciiTheme="majorEastAsia" w:hAnsiTheme="majorEastAsia" w:eastAsiaTheme="majorEastAsia" w:cstheme="majorEastAsia"/>
          <w:sz w:val="21"/>
          <w:szCs w:val="21"/>
          <w:highlight w:val="none"/>
        </w:rPr>
        <w:t>表</w:t>
      </w:r>
      <w:r>
        <w:rPr>
          <w:rFonts w:hint="eastAsia" w:asciiTheme="majorEastAsia" w:hAnsiTheme="majorEastAsia" w:eastAsiaTheme="majorEastAsia" w:cstheme="majorEastAsia"/>
          <w:color w:val="000000"/>
          <w:sz w:val="21"/>
          <w:szCs w:val="21"/>
          <w:highlight w:val="none"/>
          <w:lang w:val="en-US" w:eastAsia="zh-CN"/>
        </w:rPr>
        <w:t xml:space="preserve">》； </w:t>
      </w:r>
    </w:p>
    <w:p w14:paraId="51AA200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b w:val="0"/>
          <w:bCs/>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Hans"/>
        </w:rPr>
        <w:t>（</w:t>
      </w:r>
      <w:r>
        <w:rPr>
          <w:rFonts w:hint="eastAsia" w:asciiTheme="majorEastAsia" w:hAnsiTheme="majorEastAsia" w:eastAsiaTheme="majorEastAsia" w:cstheme="majorEastAsia"/>
          <w:color w:val="000000"/>
          <w:sz w:val="21"/>
          <w:szCs w:val="21"/>
          <w:highlight w:val="none"/>
          <w:lang w:val="en-US" w:eastAsia="zh-CN"/>
        </w:rPr>
        <w:t>二</w:t>
      </w:r>
      <w:r>
        <w:rPr>
          <w:rFonts w:hint="eastAsia" w:asciiTheme="majorEastAsia" w:hAnsiTheme="majorEastAsia" w:eastAsiaTheme="majorEastAsia" w:cstheme="majorEastAsia"/>
          <w:color w:val="000000"/>
          <w:sz w:val="21"/>
          <w:szCs w:val="21"/>
          <w:highlight w:val="none"/>
          <w:lang w:eastAsia="zh-Hans"/>
        </w:rPr>
        <w:t>）</w:t>
      </w:r>
      <w:r>
        <w:rPr>
          <w:rFonts w:hint="eastAsia" w:asciiTheme="majorEastAsia" w:hAnsiTheme="majorEastAsia" w:eastAsiaTheme="majorEastAsia" w:cstheme="majorEastAsia"/>
          <w:color w:val="000000"/>
          <w:sz w:val="21"/>
          <w:szCs w:val="21"/>
          <w:highlight w:val="none"/>
          <w:lang w:val="en-US" w:eastAsia="zh-CN"/>
        </w:rPr>
        <w:t>相关佐证材料：</w:t>
      </w:r>
      <w:r>
        <w:rPr>
          <w:rFonts w:hint="eastAsia" w:asciiTheme="majorEastAsia" w:hAnsiTheme="majorEastAsia" w:eastAsiaTheme="majorEastAsia" w:cstheme="majorEastAsia"/>
          <w:color w:val="000000"/>
          <w:sz w:val="21"/>
          <w:szCs w:val="21"/>
          <w:highlight w:val="none"/>
          <w:lang w:val="en-US" w:eastAsia="zh-Hans"/>
        </w:rPr>
        <w:t>特殊群体家庭学生提交证件复印件信息</w:t>
      </w:r>
      <w:r>
        <w:rPr>
          <w:rFonts w:hint="eastAsia" w:asciiTheme="majorEastAsia" w:hAnsiTheme="majorEastAsia" w:eastAsiaTheme="majorEastAsia" w:cstheme="majorEastAsia"/>
          <w:color w:val="000000"/>
          <w:sz w:val="21"/>
          <w:szCs w:val="21"/>
          <w:highlight w:val="none"/>
          <w:lang w:eastAsia="zh-Hans"/>
        </w:rPr>
        <w:t>，</w:t>
      </w:r>
      <w:r>
        <w:rPr>
          <w:rFonts w:hint="eastAsia" w:asciiTheme="majorEastAsia" w:hAnsiTheme="majorEastAsia" w:eastAsiaTheme="majorEastAsia" w:cstheme="majorEastAsia"/>
          <w:color w:val="000000"/>
          <w:sz w:val="21"/>
          <w:szCs w:val="21"/>
          <w:highlight w:val="none"/>
          <w:lang w:val="en-US" w:eastAsia="zh-Hans"/>
        </w:rPr>
        <w:t>非特殊群体家庭或者无对应证件佐证的学生需提供</w:t>
      </w:r>
      <w:r>
        <w:rPr>
          <w:rFonts w:hint="eastAsia" w:asciiTheme="majorEastAsia" w:hAnsiTheme="majorEastAsia" w:eastAsiaTheme="majorEastAsia" w:cstheme="majorEastAsia"/>
          <w:color w:val="000000"/>
          <w:sz w:val="21"/>
          <w:szCs w:val="21"/>
          <w:highlight w:val="none"/>
          <w:lang w:val="en-US" w:eastAsia="zh-CN"/>
        </w:rPr>
        <w:t>导致家庭经济困难的相关佐证材料。</w:t>
      </w:r>
    </w:p>
    <w:p w14:paraId="21415779">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bCs w:val="0"/>
          <w:sz w:val="21"/>
          <w:szCs w:val="21"/>
          <w:highlight w:val="none"/>
          <w:lang w:val="en-US" w:eastAsia="zh-CN"/>
        </w:rPr>
      </w:pPr>
      <w:r>
        <w:rPr>
          <w:rFonts w:hint="eastAsia" w:asciiTheme="majorEastAsia" w:hAnsiTheme="majorEastAsia" w:eastAsiaTheme="majorEastAsia" w:cstheme="majorEastAsia"/>
          <w:b/>
          <w:bCs w:val="0"/>
          <w:sz w:val="21"/>
          <w:szCs w:val="21"/>
          <w:highlight w:val="none"/>
          <w:lang w:val="en-US" w:eastAsia="zh-CN"/>
        </w:rPr>
        <w:t>十一、相关责任</w:t>
      </w:r>
    </w:p>
    <w:p w14:paraId="2F88673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（一）学校和学院要加强资助育人工作，做好家庭经济困难学生的诚信教育、感恩教育、励志教育、成才教育，增强社会责任感。</w:t>
      </w:r>
    </w:p>
    <w:p w14:paraId="053C241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（二）各学院应高度重视家庭经济困难学生认定工作，加大政策宣传，确保认定工作公正、透明、规范，谨防错评、漏评。 </w:t>
      </w:r>
    </w:p>
    <w:p w14:paraId="05F4E23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三）在工作中应尊重和保护学生隐私，严禁让申请人当众诉苦、互相比困。加强对申请学生自立、自强、自律的教育，引导他们以健康、乐观的心态对待学习和生活中的困难，以积极、开放的心态对待家庭经济困难学生认定工作。 </w:t>
      </w:r>
    </w:p>
    <w:p w14:paraId="532A9CA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（四）加强信息安全建设，严格管理各类学生资助信息的查阅、复印、流转、公示、存档等操作，规范学生资助信息的使用权限范围。 </w:t>
      </w:r>
    </w:p>
    <w:p w14:paraId="76E36AA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五）在认定工作中严禁弄虚作假、徇私舞弊。申请认定时学生应如实提供家庭经济情况信息，学校和学院每学年定期对全校家庭经济困难学生进行一次资格复查，并不定期地随机抽选一定比例的家庭经济困难学生，通过信件、电话、实地走访等方式进行核实。如发现弄虚作假现象，一经核实，学生资助管理中心取消资助资格，收回资助资金，并依据《塔里木职业技术学院学生违纪处分办法》（塔职院发〔2024〕3号）第十七条第十五款“弄虚作假，谎报家庭经济状况，骗取奖助学金、困难补助、助学贷款，或恶意欠缴国家贷款利息的，视其情节，给予警告以上直至开除学籍处分。”进行处理。</w:t>
      </w:r>
    </w:p>
    <w:p w14:paraId="09DAF450">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ajorEastAsia" w:hAnsiTheme="majorEastAsia" w:eastAsiaTheme="majorEastAsia" w:cstheme="majorEastAsia"/>
          <w:b w:val="0"/>
          <w:bCs/>
          <w:sz w:val="21"/>
          <w:szCs w:val="21"/>
          <w:lang w:val="en-US" w:eastAsia="zh-CN"/>
        </w:rPr>
      </w:pPr>
      <w:r>
        <w:rPr>
          <w:rFonts w:hint="eastAsia" w:asciiTheme="majorEastAsia" w:hAnsiTheme="majorEastAsia" w:eastAsiaTheme="majorEastAsia" w:cstheme="majorEastAsia"/>
          <w:b/>
          <w:bCs w:val="0"/>
          <w:sz w:val="21"/>
          <w:szCs w:val="21"/>
          <w:lang w:val="en-US" w:eastAsia="zh-CN"/>
        </w:rPr>
        <w:t>十二、</w:t>
      </w:r>
      <w:r>
        <w:rPr>
          <w:rFonts w:hint="eastAsia" w:asciiTheme="majorEastAsia" w:hAnsiTheme="majorEastAsia" w:eastAsiaTheme="majorEastAsia" w:cstheme="majorEastAsia"/>
          <w:b w:val="0"/>
          <w:bCs/>
          <w:sz w:val="21"/>
          <w:szCs w:val="21"/>
          <w:lang w:val="en-US" w:eastAsia="zh-CN"/>
        </w:rPr>
        <w:t>本实施细则由</w:t>
      </w:r>
      <w:r>
        <w:rPr>
          <w:rFonts w:hint="eastAsia" w:asciiTheme="majorEastAsia" w:hAnsiTheme="majorEastAsia" w:eastAsiaTheme="majorEastAsia" w:cstheme="majorEastAsia"/>
          <w:b w:val="0"/>
          <w:bCs/>
          <w:sz w:val="21"/>
          <w:szCs w:val="21"/>
          <w:lang w:val="en-US" w:eastAsia="zh-Hans"/>
        </w:rPr>
        <w:t>学生工作处</w:t>
      </w:r>
      <w:r>
        <w:rPr>
          <w:rFonts w:hint="eastAsia" w:asciiTheme="majorEastAsia" w:hAnsiTheme="majorEastAsia" w:eastAsiaTheme="majorEastAsia" w:cstheme="majorEastAsia"/>
          <w:b w:val="0"/>
          <w:bCs/>
          <w:sz w:val="21"/>
          <w:szCs w:val="21"/>
          <w:lang w:val="en-US" w:eastAsia="zh-CN"/>
        </w:rPr>
        <w:t>学生资助管理中心负责解释，自公布之日起施行。</w:t>
      </w:r>
    </w:p>
    <w:p w14:paraId="170621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ajorEastAsia" w:hAnsiTheme="majorEastAsia" w:eastAsiaTheme="majorEastAsia" w:cstheme="majorEastAsia"/>
          <w:color w:val="000000"/>
          <w:sz w:val="21"/>
          <w:szCs w:val="21"/>
          <w:lang w:val="en-US" w:eastAsia="zh-CN"/>
        </w:rPr>
      </w:pPr>
    </w:p>
    <w:p w14:paraId="26C26D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br w:type="page"/>
      </w:r>
    </w:p>
    <w:p w14:paraId="023046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ajorEastAsia" w:hAnsiTheme="majorEastAsia" w:eastAsiaTheme="majorEastAsia" w:cstheme="majorEastAsia"/>
          <w:color w:val="000000"/>
          <w:sz w:val="21"/>
          <w:szCs w:val="21"/>
          <w:lang w:val="en-US" w:eastAsia="zh-CN"/>
        </w:rPr>
      </w:pPr>
    </w:p>
    <w:p w14:paraId="58B22C2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default" w:ascii="Times New Roman" w:hAnsi="Times New Roman" w:eastAsia="方正小标宋简体" w:cs="Times New Roman"/>
          <w:bCs/>
          <w:color w:val="000000"/>
          <w:spacing w:val="19"/>
          <w:sz w:val="28"/>
          <w:szCs w:val="28"/>
        </w:rPr>
      </w:pPr>
      <w:r>
        <w:rPr>
          <w:rFonts w:hint="default" w:ascii="Times New Roman" w:hAnsi="Times New Roman" w:eastAsia="方正小标宋简体" w:cs="Times New Roman"/>
          <w:bCs/>
          <w:color w:val="000000"/>
          <w:spacing w:val="1"/>
          <w:sz w:val="28"/>
          <w:szCs w:val="28"/>
        </w:rPr>
        <w:t>塔里木职业技术学院</w:t>
      </w:r>
      <w:r>
        <w:rPr>
          <w:rFonts w:hint="default" w:ascii="Times New Roman" w:hAnsi="Times New Roman" w:eastAsia="方正小标宋简体" w:cs="Times New Roman"/>
          <w:bCs/>
          <w:color w:val="000000"/>
          <w:spacing w:val="19"/>
          <w:sz w:val="28"/>
          <w:szCs w:val="28"/>
        </w:rPr>
        <w:t>国家助学贷款奖补</w:t>
      </w:r>
    </w:p>
    <w:p w14:paraId="1F5B8BA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default" w:ascii="Times New Roman" w:hAnsi="Times New Roman" w:eastAsia="方正小标宋简体" w:cs="Times New Roman"/>
          <w:bCs/>
          <w:color w:val="000000"/>
          <w:sz w:val="28"/>
          <w:szCs w:val="28"/>
          <w:lang w:val="en-US" w:eastAsia="zh-CN"/>
        </w:rPr>
      </w:pPr>
      <w:r>
        <w:rPr>
          <w:rFonts w:hint="default" w:ascii="Times New Roman" w:hAnsi="Times New Roman" w:eastAsia="方正小标宋简体" w:cs="Times New Roman"/>
          <w:bCs/>
          <w:color w:val="000000"/>
          <w:spacing w:val="19"/>
          <w:sz w:val="28"/>
          <w:szCs w:val="28"/>
        </w:rPr>
        <w:t>专项资金</w:t>
      </w:r>
      <w:r>
        <w:rPr>
          <w:rFonts w:hint="default" w:ascii="Times New Roman" w:hAnsi="Times New Roman" w:eastAsia="方正小标宋简体" w:cs="Times New Roman"/>
          <w:bCs/>
          <w:color w:val="000000"/>
          <w:spacing w:val="19"/>
          <w:sz w:val="28"/>
          <w:szCs w:val="28"/>
          <w:lang w:val="en-US" w:eastAsia="zh-CN"/>
        </w:rPr>
        <w:t>管理办法</w:t>
      </w:r>
    </w:p>
    <w:p w14:paraId="4C196F40">
      <w:pPr>
        <w:keepNext w:val="0"/>
        <w:keepLines w:val="0"/>
        <w:pageBreakBefore w:val="0"/>
        <w:widowControl w:val="0"/>
        <w:kinsoku/>
        <w:wordWrap/>
        <w:overflowPunct/>
        <w:topLinePunct w:val="0"/>
        <w:autoSpaceDE/>
        <w:autoSpaceDN/>
        <w:bidi w:val="0"/>
        <w:adjustRightInd/>
        <w:snapToGrid/>
        <w:spacing w:line="400" w:lineRule="exact"/>
        <w:ind w:left="0" w:right="0" w:firstLine="652" w:firstLineChars="200"/>
        <w:jc w:val="center"/>
        <w:textAlignment w:val="auto"/>
        <w:rPr>
          <w:rFonts w:hint="default" w:ascii="Times New Roman" w:hAnsi="Times New Roman" w:eastAsia="方正黑体简体" w:cs="Times New Roman"/>
          <w:color w:val="000000"/>
          <w:spacing w:val="3"/>
          <w:sz w:val="32"/>
          <w:lang w:val="en-US" w:eastAsia="zh-CN"/>
        </w:rPr>
      </w:pPr>
    </w:p>
    <w:p w14:paraId="09392AA9">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center"/>
        <w:textAlignment w:val="auto"/>
        <w:rPr>
          <w:rFonts w:hint="eastAsia" w:ascii="方正黑体简体" w:hAnsi="方正黑体简体" w:eastAsia="方正黑体简体" w:cs="方正黑体简体"/>
          <w:b/>
          <w:bCs/>
          <w:color w:val="000000"/>
          <w:spacing w:val="3"/>
          <w:sz w:val="21"/>
          <w:szCs w:val="21"/>
          <w:lang w:val="en-US" w:eastAsia="zh-CN"/>
        </w:rPr>
      </w:pPr>
      <w:r>
        <w:rPr>
          <w:rFonts w:hint="eastAsia" w:ascii="方正黑体简体" w:hAnsi="方正黑体简体" w:eastAsia="方正黑体简体" w:cs="方正黑体简体"/>
          <w:b/>
          <w:bCs/>
          <w:color w:val="000000"/>
          <w:spacing w:val="3"/>
          <w:sz w:val="21"/>
          <w:szCs w:val="21"/>
          <w:lang w:val="en-US" w:eastAsia="zh-CN"/>
        </w:rPr>
        <w:t>第一章 总则</w:t>
      </w:r>
    </w:p>
    <w:p w14:paraId="42826364">
      <w:pPr>
        <w:keepNext w:val="0"/>
        <w:keepLines w:val="0"/>
        <w:pageBreakBefore w:val="0"/>
        <w:widowControl w:val="0"/>
        <w:kinsoku/>
        <w:wordWrap/>
        <w:overflowPunct/>
        <w:topLinePunct w:val="0"/>
        <w:autoSpaceDE/>
        <w:autoSpaceDN/>
        <w:bidi w:val="0"/>
        <w:adjustRightInd/>
        <w:snapToGrid/>
        <w:spacing w:line="400" w:lineRule="exact"/>
        <w:ind w:left="0" w:right="0" w:firstLine="434" w:firstLineChars="200"/>
        <w:jc w:val="both"/>
        <w:textAlignment w:val="auto"/>
        <w:rPr>
          <w:rFonts w:hint="eastAsia" w:asciiTheme="majorEastAsia" w:hAnsiTheme="majorEastAsia" w:eastAsiaTheme="majorEastAsia" w:cstheme="majorEastAsia"/>
          <w:color w:val="000000"/>
          <w:spacing w:val="23"/>
          <w:sz w:val="21"/>
          <w:szCs w:val="21"/>
        </w:rPr>
      </w:pPr>
      <w:r>
        <w:rPr>
          <w:rFonts w:hint="eastAsia" w:asciiTheme="majorEastAsia" w:hAnsiTheme="majorEastAsia" w:eastAsiaTheme="majorEastAsia" w:cstheme="majorEastAsia"/>
          <w:b/>
          <w:bCs/>
          <w:color w:val="000000"/>
          <w:spacing w:val="3"/>
          <w:sz w:val="21"/>
          <w:szCs w:val="21"/>
          <w:lang w:val="en-US" w:eastAsia="zh-CN"/>
        </w:rPr>
        <w:t>第一条</w:t>
      </w:r>
      <w:r>
        <w:rPr>
          <w:rFonts w:hint="eastAsia" w:asciiTheme="majorEastAsia" w:hAnsiTheme="majorEastAsia" w:eastAsiaTheme="majorEastAsia" w:cstheme="majorEastAsia"/>
          <w:color w:val="000000"/>
          <w:spacing w:val="3"/>
          <w:sz w:val="21"/>
          <w:szCs w:val="21"/>
          <w:lang w:val="en-US" w:eastAsia="zh-CN"/>
        </w:rPr>
        <w:t xml:space="preserve">    为贯彻落实国家助学贷款奖补资金政策，</w:t>
      </w:r>
      <w:r>
        <w:rPr>
          <w:rFonts w:hint="eastAsia" w:asciiTheme="majorEastAsia" w:hAnsiTheme="majorEastAsia" w:eastAsiaTheme="majorEastAsia" w:cstheme="majorEastAsia"/>
          <w:color w:val="000000"/>
          <w:spacing w:val="3"/>
          <w:sz w:val="21"/>
          <w:szCs w:val="21"/>
        </w:rPr>
        <w:t>进一步加大对</w:t>
      </w:r>
      <w:r>
        <w:rPr>
          <w:rFonts w:hint="eastAsia" w:asciiTheme="majorEastAsia" w:hAnsiTheme="majorEastAsia" w:eastAsiaTheme="majorEastAsia" w:cstheme="majorEastAsia"/>
          <w:color w:val="000000"/>
          <w:spacing w:val="3"/>
          <w:sz w:val="21"/>
          <w:szCs w:val="21"/>
          <w:lang w:val="en-US" w:eastAsia="zh-CN"/>
        </w:rPr>
        <w:t>家庭经济困难</w:t>
      </w:r>
      <w:r>
        <w:rPr>
          <w:rFonts w:hint="eastAsia" w:asciiTheme="majorEastAsia" w:hAnsiTheme="majorEastAsia" w:eastAsiaTheme="majorEastAsia" w:cstheme="majorEastAsia"/>
          <w:color w:val="000000"/>
          <w:spacing w:val="3"/>
          <w:sz w:val="21"/>
          <w:szCs w:val="21"/>
        </w:rPr>
        <w:t>学生的资助力度，依据</w:t>
      </w:r>
      <w:r>
        <w:rPr>
          <w:rFonts w:hint="eastAsia" w:asciiTheme="majorEastAsia" w:hAnsiTheme="majorEastAsia" w:eastAsiaTheme="majorEastAsia" w:cstheme="majorEastAsia"/>
          <w:color w:val="000000"/>
          <w:spacing w:val="2"/>
          <w:sz w:val="21"/>
          <w:szCs w:val="21"/>
        </w:rPr>
        <w:t>《关于印发</w:t>
      </w:r>
      <w:r>
        <w:rPr>
          <w:rFonts w:hint="eastAsia" w:asciiTheme="majorEastAsia" w:hAnsiTheme="majorEastAsia" w:eastAsiaTheme="majorEastAsia" w:cstheme="majorEastAsia"/>
          <w:color w:val="000000"/>
          <w:spacing w:val="18"/>
          <w:sz w:val="21"/>
          <w:szCs w:val="21"/>
        </w:rPr>
        <w:t>学生资助资金管理办法的通知》</w:t>
      </w:r>
      <w:r>
        <w:rPr>
          <w:rFonts w:hint="eastAsia" w:asciiTheme="majorEastAsia" w:hAnsiTheme="majorEastAsia" w:eastAsiaTheme="majorEastAsia" w:cstheme="majorEastAsia"/>
          <w:color w:val="000000"/>
          <w:spacing w:val="18"/>
          <w:sz w:val="21"/>
          <w:szCs w:val="21"/>
          <w:lang w:eastAsia="zh-CN"/>
        </w:rPr>
        <w:t>（</w:t>
      </w:r>
      <w:r>
        <w:rPr>
          <w:rFonts w:hint="eastAsia" w:asciiTheme="majorEastAsia" w:hAnsiTheme="majorEastAsia" w:eastAsiaTheme="majorEastAsia" w:cstheme="majorEastAsia"/>
          <w:color w:val="000000"/>
          <w:spacing w:val="18"/>
          <w:sz w:val="21"/>
          <w:szCs w:val="21"/>
        </w:rPr>
        <w:t>财教〔2021〕310号</w:t>
      </w:r>
      <w:r>
        <w:rPr>
          <w:rFonts w:hint="eastAsia" w:asciiTheme="majorEastAsia" w:hAnsiTheme="majorEastAsia" w:eastAsiaTheme="majorEastAsia" w:cstheme="majorEastAsia"/>
          <w:color w:val="000000"/>
          <w:spacing w:val="18"/>
          <w:sz w:val="21"/>
          <w:szCs w:val="21"/>
          <w:lang w:eastAsia="zh-CN"/>
        </w:rPr>
        <w:t>）</w:t>
      </w:r>
      <w:r>
        <w:rPr>
          <w:rFonts w:hint="eastAsia" w:asciiTheme="majorEastAsia" w:hAnsiTheme="majorEastAsia" w:eastAsiaTheme="majorEastAsia" w:cstheme="majorEastAsia"/>
          <w:color w:val="000000"/>
          <w:spacing w:val="18"/>
          <w:sz w:val="21"/>
          <w:szCs w:val="21"/>
        </w:rPr>
        <w:t>文件精</w:t>
      </w:r>
      <w:r>
        <w:rPr>
          <w:rFonts w:hint="eastAsia" w:asciiTheme="majorEastAsia" w:hAnsiTheme="majorEastAsia" w:eastAsiaTheme="majorEastAsia" w:cstheme="majorEastAsia"/>
          <w:color w:val="000000"/>
          <w:spacing w:val="4"/>
          <w:sz w:val="21"/>
          <w:szCs w:val="21"/>
        </w:rPr>
        <w:t>神，结合我校实际情况，</w:t>
      </w:r>
      <w:r>
        <w:rPr>
          <w:rFonts w:hint="eastAsia" w:asciiTheme="majorEastAsia" w:hAnsiTheme="majorEastAsia" w:eastAsiaTheme="majorEastAsia" w:cstheme="majorEastAsia"/>
          <w:color w:val="000000"/>
          <w:spacing w:val="4"/>
          <w:sz w:val="21"/>
          <w:szCs w:val="21"/>
          <w:lang w:val="en-US" w:eastAsia="zh-CN"/>
        </w:rPr>
        <w:t>特制定本管理办法</w:t>
      </w:r>
      <w:r>
        <w:rPr>
          <w:rFonts w:hint="eastAsia" w:asciiTheme="majorEastAsia" w:hAnsiTheme="majorEastAsia" w:eastAsiaTheme="majorEastAsia" w:cstheme="majorEastAsia"/>
          <w:color w:val="000000"/>
          <w:spacing w:val="23"/>
          <w:sz w:val="21"/>
          <w:szCs w:val="21"/>
        </w:rPr>
        <w:t>。</w:t>
      </w:r>
    </w:p>
    <w:p w14:paraId="280445DC">
      <w:pPr>
        <w:keepNext w:val="0"/>
        <w:keepLines w:val="0"/>
        <w:pageBreakBefore w:val="0"/>
        <w:widowControl w:val="0"/>
        <w:kinsoku/>
        <w:wordWrap/>
        <w:overflowPunct/>
        <w:topLinePunct w:val="0"/>
        <w:autoSpaceDE/>
        <w:autoSpaceDN/>
        <w:bidi w:val="0"/>
        <w:adjustRightInd/>
        <w:snapToGrid/>
        <w:spacing w:line="400" w:lineRule="exact"/>
        <w:ind w:left="0" w:right="0" w:firstLine="512" w:firstLineChars="200"/>
        <w:jc w:val="center"/>
        <w:textAlignment w:val="auto"/>
        <w:rPr>
          <w:rFonts w:hint="eastAsia" w:asciiTheme="majorEastAsia" w:hAnsiTheme="majorEastAsia" w:eastAsiaTheme="majorEastAsia" w:cstheme="majorEastAsia"/>
          <w:color w:val="000000"/>
          <w:spacing w:val="23"/>
          <w:sz w:val="21"/>
          <w:szCs w:val="21"/>
        </w:rPr>
      </w:pPr>
    </w:p>
    <w:p w14:paraId="6093E3CB">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center"/>
        <w:textAlignment w:val="auto"/>
        <w:rPr>
          <w:rFonts w:hint="eastAsia" w:asciiTheme="majorEastAsia" w:hAnsiTheme="majorEastAsia" w:eastAsiaTheme="majorEastAsia" w:cstheme="majorEastAsia"/>
          <w:sz w:val="21"/>
          <w:szCs w:val="21"/>
        </w:rPr>
      </w:pPr>
      <w:r>
        <w:rPr>
          <w:rFonts w:hint="eastAsia" w:ascii="方正黑体简体" w:hAnsi="方正黑体简体" w:eastAsia="方正黑体简体" w:cs="方正黑体简体"/>
          <w:b/>
          <w:bCs/>
          <w:color w:val="000000"/>
          <w:spacing w:val="3"/>
          <w:sz w:val="21"/>
          <w:szCs w:val="21"/>
          <w:lang w:val="en-US" w:eastAsia="zh-CN"/>
        </w:rPr>
        <w:t>第二章 资助范围与标准</w:t>
      </w:r>
    </w:p>
    <w:p w14:paraId="5EA22EA2">
      <w:pPr>
        <w:keepNext w:val="0"/>
        <w:keepLines w:val="0"/>
        <w:pageBreakBefore w:val="0"/>
        <w:widowControl w:val="0"/>
        <w:kinsoku/>
        <w:wordWrap/>
        <w:overflowPunct/>
        <w:topLinePunct w:val="0"/>
        <w:autoSpaceDE/>
        <w:autoSpaceDN/>
        <w:bidi w:val="0"/>
        <w:adjustRightInd/>
        <w:snapToGrid/>
        <w:spacing w:line="400" w:lineRule="exact"/>
        <w:ind w:left="0" w:right="0" w:firstLine="422" w:firstLineChars="200"/>
        <w:jc w:val="both"/>
        <w:textAlignment w:val="auto"/>
        <w:rPr>
          <w:rFonts w:hint="eastAsia" w:asciiTheme="majorEastAsia" w:hAnsiTheme="majorEastAsia" w:eastAsiaTheme="majorEastAsia" w:cstheme="majorEastAsia"/>
          <w:color w:val="000000"/>
          <w:spacing w:val="3"/>
          <w:sz w:val="21"/>
          <w:szCs w:val="21"/>
          <w:lang w:val="en-US" w:eastAsia="zh-CN"/>
        </w:rPr>
      </w:pPr>
      <w:r>
        <w:rPr>
          <w:rFonts w:hint="eastAsia" w:asciiTheme="majorEastAsia" w:hAnsiTheme="majorEastAsia" w:eastAsiaTheme="majorEastAsia" w:cstheme="majorEastAsia"/>
          <w:b/>
          <w:bCs/>
          <w:color w:val="000000"/>
          <w:kern w:val="0"/>
          <w:sz w:val="21"/>
          <w:szCs w:val="21"/>
          <w:lang w:val="en-US" w:eastAsia="zh-CN" w:bidi="ar"/>
          <w14:ligatures w14:val="standardContextual"/>
        </w:rPr>
        <w:t xml:space="preserve">第二条  </w:t>
      </w:r>
      <w:r>
        <w:rPr>
          <w:rFonts w:hint="eastAsia" w:asciiTheme="majorEastAsia" w:hAnsiTheme="majorEastAsia" w:eastAsiaTheme="majorEastAsia" w:cstheme="majorEastAsia"/>
          <w:color w:val="000000"/>
          <w:spacing w:val="3"/>
          <w:sz w:val="21"/>
          <w:szCs w:val="21"/>
          <w:lang w:val="en-US" w:eastAsia="zh-CN"/>
        </w:rPr>
        <w:t>国家助学贷款奖补资金的资助范围：</w:t>
      </w:r>
    </w:p>
    <w:p w14:paraId="6285C01C">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both"/>
        <w:textAlignment w:val="auto"/>
        <w:rPr>
          <w:rFonts w:hint="eastAsia" w:asciiTheme="majorEastAsia" w:hAnsiTheme="majorEastAsia" w:eastAsiaTheme="majorEastAsia" w:cstheme="majorEastAsia"/>
          <w:color w:val="000000"/>
          <w:spacing w:val="3"/>
          <w:sz w:val="21"/>
          <w:szCs w:val="21"/>
          <w:lang w:val="en-US" w:eastAsia="zh-CN"/>
        </w:rPr>
      </w:pPr>
      <w:r>
        <w:rPr>
          <w:rFonts w:hint="eastAsia" w:asciiTheme="majorEastAsia" w:hAnsiTheme="majorEastAsia" w:eastAsiaTheme="majorEastAsia" w:cstheme="majorEastAsia"/>
          <w:color w:val="000000"/>
          <w:spacing w:val="3"/>
          <w:sz w:val="21"/>
          <w:szCs w:val="21"/>
          <w:lang w:val="en-US" w:eastAsia="zh-CN"/>
        </w:rPr>
        <w:t>（一）家庭经济困难学生补贴；</w:t>
      </w:r>
    </w:p>
    <w:p w14:paraId="04958E73">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both"/>
        <w:textAlignment w:val="auto"/>
        <w:rPr>
          <w:rFonts w:hint="eastAsia" w:asciiTheme="majorEastAsia" w:hAnsiTheme="majorEastAsia" w:eastAsiaTheme="majorEastAsia" w:cstheme="majorEastAsia"/>
          <w:color w:val="000000"/>
          <w:spacing w:val="-10"/>
          <w:sz w:val="21"/>
          <w:szCs w:val="21"/>
        </w:rPr>
      </w:pPr>
      <w:r>
        <w:rPr>
          <w:rFonts w:hint="eastAsia" w:asciiTheme="majorEastAsia" w:hAnsiTheme="majorEastAsia" w:eastAsiaTheme="majorEastAsia" w:cstheme="majorEastAsia"/>
          <w:color w:val="000000"/>
          <w:spacing w:val="3"/>
          <w:sz w:val="21"/>
          <w:szCs w:val="21"/>
          <w:lang w:val="en-US" w:eastAsia="zh-CN"/>
        </w:rPr>
        <w:t>（二）家庭经济困难学生临时困难救助（突发性事件、自然灾害、重大疾病等）；</w:t>
      </w:r>
    </w:p>
    <w:p w14:paraId="6B9AC94F">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both"/>
        <w:textAlignment w:val="auto"/>
        <w:rPr>
          <w:rFonts w:hint="eastAsia" w:asciiTheme="majorEastAsia" w:hAnsiTheme="majorEastAsia" w:eastAsiaTheme="majorEastAsia" w:cstheme="majorEastAsia"/>
          <w:color w:val="000000"/>
          <w:spacing w:val="3"/>
          <w:sz w:val="21"/>
          <w:szCs w:val="21"/>
          <w:lang w:val="en-US" w:eastAsia="zh-CN"/>
        </w:rPr>
      </w:pPr>
      <w:r>
        <w:rPr>
          <w:rFonts w:hint="eastAsia" w:asciiTheme="majorEastAsia" w:hAnsiTheme="majorEastAsia" w:eastAsiaTheme="majorEastAsia" w:cstheme="majorEastAsia"/>
          <w:color w:val="000000"/>
          <w:spacing w:val="3"/>
          <w:sz w:val="21"/>
          <w:szCs w:val="21"/>
          <w:lang w:val="en-US" w:eastAsia="zh-CN"/>
        </w:rPr>
        <w:t>（三）家庭经济困难学生参加资助育人、学科竞赛等相关活动的补助；</w:t>
      </w:r>
    </w:p>
    <w:p w14:paraId="27FCEE58">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both"/>
        <w:textAlignment w:val="auto"/>
        <w:rPr>
          <w:rFonts w:hint="eastAsia" w:asciiTheme="majorEastAsia" w:hAnsiTheme="majorEastAsia" w:eastAsiaTheme="majorEastAsia" w:cstheme="majorEastAsia"/>
          <w:color w:val="000000"/>
          <w:spacing w:val="3"/>
          <w:sz w:val="21"/>
          <w:szCs w:val="21"/>
          <w:lang w:val="en-US" w:eastAsia="zh-CN"/>
        </w:rPr>
      </w:pPr>
      <w:r>
        <w:rPr>
          <w:rFonts w:hint="eastAsia" w:asciiTheme="majorEastAsia" w:hAnsiTheme="majorEastAsia" w:eastAsiaTheme="majorEastAsia" w:cstheme="majorEastAsia"/>
          <w:color w:val="000000"/>
          <w:spacing w:val="3"/>
          <w:sz w:val="21"/>
          <w:szCs w:val="21"/>
          <w:lang w:val="en-US" w:eastAsia="zh-CN"/>
        </w:rPr>
        <w:t>（四）家庭经济困难学生培训、竞赛等差旅费补贴；</w:t>
      </w:r>
    </w:p>
    <w:p w14:paraId="2C9195EF">
      <w:pPr>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jc w:val="both"/>
        <w:textAlignment w:val="auto"/>
        <w:rPr>
          <w:rFonts w:hint="eastAsia" w:asciiTheme="majorEastAsia" w:hAnsiTheme="majorEastAsia" w:eastAsiaTheme="majorEastAsia" w:cstheme="majorEastAsia"/>
          <w:color w:val="000000"/>
          <w:spacing w:val="3"/>
          <w:sz w:val="21"/>
          <w:szCs w:val="21"/>
          <w:lang w:val="en-US" w:eastAsia="zh-CN"/>
        </w:rPr>
      </w:pPr>
      <w:r>
        <w:rPr>
          <w:rFonts w:hint="eastAsia" w:asciiTheme="majorEastAsia" w:hAnsiTheme="majorEastAsia" w:eastAsiaTheme="majorEastAsia" w:cstheme="majorEastAsia"/>
          <w:i w:val="0"/>
          <w:iCs w:val="0"/>
          <w:caps w:val="0"/>
          <w:color w:val="000000"/>
          <w:spacing w:val="0"/>
          <w:sz w:val="21"/>
          <w:szCs w:val="21"/>
          <w:shd w:val="clear" w:fill="FFFFFF"/>
          <w:lang w:eastAsia="zh-CN"/>
        </w:rPr>
        <w:t>（</w:t>
      </w:r>
      <w:r>
        <w:rPr>
          <w:rFonts w:hint="eastAsia" w:asciiTheme="majorEastAsia" w:hAnsiTheme="majorEastAsia" w:eastAsiaTheme="majorEastAsia" w:cstheme="majorEastAsia"/>
          <w:i w:val="0"/>
          <w:iCs w:val="0"/>
          <w:caps w:val="0"/>
          <w:color w:val="000000"/>
          <w:spacing w:val="0"/>
          <w:sz w:val="21"/>
          <w:szCs w:val="21"/>
          <w:shd w:val="clear" w:fill="FFFFFF"/>
          <w:lang w:val="en-US" w:eastAsia="zh-CN"/>
        </w:rPr>
        <w:t>五</w:t>
      </w:r>
      <w:r>
        <w:rPr>
          <w:rFonts w:hint="eastAsia" w:asciiTheme="majorEastAsia" w:hAnsiTheme="majorEastAsia" w:eastAsiaTheme="majorEastAsia" w:cstheme="majorEastAsia"/>
          <w:i w:val="0"/>
          <w:iCs w:val="0"/>
          <w:caps w:val="0"/>
          <w:color w:val="000000"/>
          <w:spacing w:val="0"/>
          <w:sz w:val="21"/>
          <w:szCs w:val="21"/>
          <w:shd w:val="clear" w:fill="FFFFFF"/>
          <w:lang w:eastAsia="zh-CN"/>
        </w:rPr>
        <w:t>）</w:t>
      </w:r>
      <w:r>
        <w:rPr>
          <w:rFonts w:hint="eastAsia" w:asciiTheme="majorEastAsia" w:hAnsiTheme="majorEastAsia" w:eastAsiaTheme="majorEastAsia" w:cstheme="majorEastAsia"/>
          <w:i w:val="0"/>
          <w:iCs w:val="0"/>
          <w:caps w:val="0"/>
          <w:color w:val="000000"/>
          <w:spacing w:val="0"/>
          <w:sz w:val="21"/>
          <w:szCs w:val="21"/>
          <w:shd w:val="clear" w:fill="FFFFFF"/>
          <w:lang w:val="en-US" w:eastAsia="zh-CN"/>
        </w:rPr>
        <w:t>其他</w:t>
      </w:r>
      <w:r>
        <w:rPr>
          <w:rFonts w:hint="eastAsia" w:asciiTheme="majorEastAsia" w:hAnsiTheme="majorEastAsia" w:eastAsiaTheme="majorEastAsia" w:cstheme="majorEastAsia"/>
          <w:i w:val="0"/>
          <w:iCs w:val="0"/>
          <w:caps w:val="0"/>
          <w:color w:val="000000"/>
          <w:spacing w:val="0"/>
          <w:sz w:val="21"/>
          <w:szCs w:val="21"/>
          <w:shd w:val="clear" w:fill="FFFFFF"/>
        </w:rPr>
        <w:t>经学校资助工作领导小组认定的资助项目</w:t>
      </w:r>
      <w:r>
        <w:rPr>
          <w:rFonts w:hint="eastAsia" w:asciiTheme="majorEastAsia" w:hAnsiTheme="majorEastAsia" w:eastAsiaTheme="majorEastAsia" w:cstheme="majorEastAsia"/>
          <w:i w:val="0"/>
          <w:iCs w:val="0"/>
          <w:caps w:val="0"/>
          <w:color w:val="000000"/>
          <w:spacing w:val="0"/>
          <w:sz w:val="21"/>
          <w:szCs w:val="21"/>
          <w:shd w:val="clear" w:fill="FFFFFF"/>
          <w:lang w:eastAsia="zh-CN"/>
        </w:rPr>
        <w:t>。</w:t>
      </w:r>
    </w:p>
    <w:p w14:paraId="1D3CA737">
      <w:pPr>
        <w:keepNext w:val="0"/>
        <w:keepLines w:val="0"/>
        <w:pageBreakBefore w:val="0"/>
        <w:widowControl w:val="0"/>
        <w:kinsoku/>
        <w:wordWrap/>
        <w:overflowPunct/>
        <w:topLinePunct w:val="0"/>
        <w:autoSpaceDE/>
        <w:autoSpaceDN/>
        <w:bidi w:val="0"/>
        <w:adjustRightInd/>
        <w:snapToGrid/>
        <w:spacing w:line="400" w:lineRule="exact"/>
        <w:ind w:left="0" w:right="0" w:firstLine="422" w:firstLineChars="200"/>
        <w:jc w:val="both"/>
        <w:textAlignment w:val="auto"/>
        <w:rPr>
          <w:rFonts w:hint="eastAsia" w:asciiTheme="majorEastAsia" w:hAnsiTheme="majorEastAsia" w:eastAsiaTheme="majorEastAsia" w:cstheme="majorEastAsia"/>
          <w:color w:val="000000"/>
          <w:spacing w:val="3"/>
          <w:sz w:val="21"/>
          <w:szCs w:val="21"/>
          <w:lang w:val="en-US" w:eastAsia="zh-CN"/>
        </w:rPr>
      </w:pPr>
      <w:r>
        <w:rPr>
          <w:rFonts w:hint="eastAsia" w:asciiTheme="majorEastAsia" w:hAnsiTheme="majorEastAsia" w:eastAsiaTheme="majorEastAsia" w:cstheme="majorEastAsia"/>
          <w:b/>
          <w:bCs/>
          <w:color w:val="000000"/>
          <w:kern w:val="0"/>
          <w:sz w:val="21"/>
          <w:szCs w:val="21"/>
          <w:lang w:val="en-US" w:eastAsia="zh-CN" w:bidi="ar"/>
          <w14:ligatures w14:val="standardContextual"/>
        </w:rPr>
        <w:t xml:space="preserve">第三条   </w:t>
      </w:r>
      <w:r>
        <w:rPr>
          <w:rFonts w:hint="eastAsia" w:asciiTheme="majorEastAsia" w:hAnsiTheme="majorEastAsia" w:eastAsiaTheme="majorEastAsia" w:cstheme="majorEastAsia"/>
          <w:color w:val="000000"/>
          <w:spacing w:val="3"/>
          <w:sz w:val="21"/>
          <w:szCs w:val="21"/>
          <w:lang w:val="en-US" w:eastAsia="zh-CN"/>
        </w:rPr>
        <w:t>国家助学贷款奖补资金的名额及资助标准：</w:t>
      </w:r>
    </w:p>
    <w:p w14:paraId="334DA917">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both"/>
        <w:textAlignment w:val="auto"/>
        <w:rPr>
          <w:rFonts w:hint="eastAsia" w:asciiTheme="majorEastAsia" w:hAnsiTheme="majorEastAsia" w:eastAsiaTheme="majorEastAsia" w:cstheme="majorEastAsia"/>
          <w:color w:val="000000"/>
          <w:spacing w:val="3"/>
          <w:sz w:val="21"/>
          <w:szCs w:val="21"/>
          <w:lang w:val="en-US" w:eastAsia="zh-CN"/>
        </w:rPr>
      </w:pPr>
      <w:r>
        <w:rPr>
          <w:rFonts w:hint="eastAsia" w:asciiTheme="majorEastAsia" w:hAnsiTheme="majorEastAsia" w:eastAsiaTheme="majorEastAsia" w:cstheme="majorEastAsia"/>
          <w:color w:val="000000"/>
          <w:spacing w:val="3"/>
          <w:sz w:val="21"/>
          <w:szCs w:val="21"/>
          <w:lang w:val="en-US" w:eastAsia="zh-CN"/>
        </w:rPr>
        <w:t>根据当年上级下拨我校的资金总额及家庭经济困难学生人数等实际情况研究确定。</w:t>
      </w:r>
    </w:p>
    <w:p w14:paraId="2734C757">
      <w:pPr>
        <w:keepNext w:val="0"/>
        <w:keepLines w:val="0"/>
        <w:pageBreakBefore w:val="0"/>
        <w:widowControl w:val="0"/>
        <w:suppressLineNumbers w:val="0"/>
        <w:kinsoku/>
        <w:wordWrap/>
        <w:overflowPunct/>
        <w:topLinePunct w:val="0"/>
        <w:autoSpaceDE/>
        <w:autoSpaceDN/>
        <w:bidi w:val="0"/>
        <w:adjustRightInd/>
        <w:snapToGrid/>
        <w:spacing w:line="400" w:lineRule="exact"/>
        <w:ind w:left="0" w:right="0" w:firstLine="420" w:firstLineChars="200"/>
        <w:jc w:val="center"/>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p>
    <w:p w14:paraId="46C8F691">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center"/>
        <w:textAlignment w:val="auto"/>
        <w:rPr>
          <w:rFonts w:hint="eastAsia" w:ascii="方正黑体简体" w:hAnsi="方正黑体简体" w:eastAsia="方正黑体简体" w:cs="方正黑体简体"/>
          <w:b/>
          <w:bCs/>
          <w:color w:val="000000"/>
          <w:spacing w:val="3"/>
          <w:sz w:val="21"/>
          <w:szCs w:val="21"/>
          <w:lang w:val="en-US" w:eastAsia="zh-CN"/>
        </w:rPr>
      </w:pPr>
      <w:r>
        <w:rPr>
          <w:rFonts w:hint="eastAsia" w:ascii="方正黑体简体" w:hAnsi="方正黑体简体" w:eastAsia="方正黑体简体" w:cs="方正黑体简体"/>
          <w:b/>
          <w:bCs/>
          <w:color w:val="000000"/>
          <w:spacing w:val="3"/>
          <w:sz w:val="21"/>
          <w:szCs w:val="21"/>
          <w:lang w:val="en-US" w:eastAsia="zh-CN"/>
        </w:rPr>
        <w:t>第三章 申请条件及评审发放程序</w:t>
      </w:r>
    </w:p>
    <w:p w14:paraId="3C38544C">
      <w:pPr>
        <w:keepNext w:val="0"/>
        <w:keepLines w:val="0"/>
        <w:pageBreakBefore w:val="0"/>
        <w:widowControl w:val="0"/>
        <w:suppressLineNumbers w:val="0"/>
        <w:kinsoku/>
        <w:wordWrap/>
        <w:overflowPunct/>
        <w:topLinePunct w:val="0"/>
        <w:autoSpaceDE/>
        <w:autoSpaceDN/>
        <w:bidi w:val="0"/>
        <w:adjustRightInd/>
        <w:snapToGrid/>
        <w:spacing w:line="400" w:lineRule="exact"/>
        <w:ind w:left="0" w:right="0" w:firstLine="422" w:firstLineChars="200"/>
        <w:jc w:val="lef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color w:val="000000"/>
          <w:kern w:val="0"/>
          <w:sz w:val="21"/>
          <w:szCs w:val="21"/>
          <w:lang w:val="en-US" w:eastAsia="zh-CN" w:bidi="ar"/>
          <w14:ligatures w14:val="standardContextual"/>
        </w:rPr>
        <w:t xml:space="preserve">第四条  </w:t>
      </w:r>
      <w:r>
        <w:rPr>
          <w:rFonts w:hint="eastAsia" w:asciiTheme="majorEastAsia" w:hAnsiTheme="majorEastAsia" w:eastAsiaTheme="majorEastAsia" w:cstheme="majorEastAsia"/>
          <w:color w:val="000000"/>
          <w:kern w:val="0"/>
          <w:sz w:val="21"/>
          <w:szCs w:val="21"/>
          <w:lang w:val="en-US" w:eastAsia="zh-CN" w:bidi="ar"/>
          <w14:ligatures w14:val="standardContextual"/>
        </w:rPr>
        <w:t>国家助学贷款奖补资金的申请条件：</w:t>
      </w:r>
    </w:p>
    <w:p w14:paraId="2779632B">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420"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color w:val="000000"/>
          <w:kern w:val="0"/>
          <w:sz w:val="21"/>
          <w:szCs w:val="21"/>
          <w:lang w:val="en-US" w:eastAsia="zh-CN" w:bidi="ar"/>
          <w14:ligatures w14:val="standardContextual"/>
        </w:rPr>
        <w:t xml:space="preserve">（一）具有中华人民共和国国籍； </w:t>
      </w:r>
    </w:p>
    <w:p w14:paraId="14559B01">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420"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color w:val="000000"/>
          <w:kern w:val="0"/>
          <w:sz w:val="21"/>
          <w:szCs w:val="21"/>
          <w:lang w:val="en-US" w:eastAsia="zh-CN" w:bidi="ar"/>
          <w14:ligatures w14:val="standardContextual"/>
        </w:rPr>
        <w:t>（二）热爱祖国，拥护中国共产党的领导；</w:t>
      </w:r>
    </w:p>
    <w:p w14:paraId="20C453B7">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420"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color w:val="000000"/>
          <w:kern w:val="0"/>
          <w:sz w:val="21"/>
          <w:szCs w:val="21"/>
          <w:lang w:val="en-US" w:eastAsia="zh-CN" w:bidi="ar"/>
          <w14:ligatures w14:val="standardContextual"/>
        </w:rPr>
        <w:t>（三）遵守宪法和法律，遵守学校规章制度，在校期间无违纪处分记录；</w:t>
      </w:r>
    </w:p>
    <w:p w14:paraId="10173C06">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420"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color w:val="000000"/>
          <w:kern w:val="0"/>
          <w:sz w:val="21"/>
          <w:szCs w:val="21"/>
          <w:lang w:val="en-US" w:eastAsia="zh-CN" w:bidi="ar"/>
          <w14:ligatures w14:val="standardContextual"/>
        </w:rPr>
        <w:t>（四）诚实守信，道德品质优良；</w:t>
      </w:r>
    </w:p>
    <w:p w14:paraId="162E8C38">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420"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color w:val="000000"/>
          <w:kern w:val="0"/>
          <w:sz w:val="21"/>
          <w:szCs w:val="21"/>
          <w:lang w:val="en-US" w:eastAsia="zh-CN" w:bidi="ar"/>
          <w14:ligatures w14:val="standardContextual"/>
        </w:rPr>
        <w:t>（五）家庭经济困难，生活俭朴。无不良生活嗜好、习惯，无与家庭经济困难学生不相符的消费行为且已通过本学年家庭经济困难认定；</w:t>
      </w:r>
    </w:p>
    <w:p w14:paraId="6D0CD1F1">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420"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color w:val="000000"/>
          <w:kern w:val="0"/>
          <w:sz w:val="21"/>
          <w:szCs w:val="21"/>
          <w:lang w:val="en-US" w:eastAsia="zh-CN" w:bidi="ar"/>
          <w14:ligatures w14:val="standardContextual"/>
        </w:rPr>
        <w:t>（六）勤奋学习，积极上进，上一学年不及格科目不得超过3科（不含选修课）。</w:t>
      </w:r>
    </w:p>
    <w:p w14:paraId="6D6A0D67">
      <w:pPr>
        <w:keepNext w:val="0"/>
        <w:keepLines w:val="0"/>
        <w:pageBreakBefore w:val="0"/>
        <w:widowControl w:val="0"/>
        <w:kinsoku/>
        <w:wordWrap/>
        <w:overflowPunct/>
        <w:topLinePunct w:val="0"/>
        <w:autoSpaceDE/>
        <w:autoSpaceDN/>
        <w:bidi w:val="0"/>
        <w:adjustRightInd/>
        <w:snapToGrid/>
        <w:spacing w:line="400" w:lineRule="exact"/>
        <w:ind w:left="0" w:right="0" w:firstLine="394" w:firstLineChars="200"/>
        <w:textAlignment w:val="auto"/>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b/>
          <w:bCs/>
          <w:color w:val="000000"/>
          <w:spacing w:val="-7"/>
          <w:sz w:val="21"/>
          <w:szCs w:val="21"/>
          <w:lang w:val="en-US" w:eastAsia="zh-CN"/>
        </w:rPr>
        <w:t xml:space="preserve">第五条    </w:t>
      </w:r>
      <w:r>
        <w:rPr>
          <w:rFonts w:hint="eastAsia" w:asciiTheme="majorEastAsia" w:hAnsiTheme="majorEastAsia" w:eastAsiaTheme="majorEastAsia" w:cstheme="majorEastAsia"/>
          <w:color w:val="000000"/>
          <w:spacing w:val="-7"/>
          <w:sz w:val="21"/>
          <w:szCs w:val="21"/>
        </w:rPr>
        <w:t>满足以上条件，同时具备下列条件之一者，可优先申请国家</w:t>
      </w:r>
      <w:r>
        <w:rPr>
          <w:rFonts w:hint="eastAsia" w:asciiTheme="majorEastAsia" w:hAnsiTheme="majorEastAsia" w:eastAsiaTheme="majorEastAsia" w:cstheme="majorEastAsia"/>
          <w:color w:val="000000"/>
          <w:spacing w:val="-8"/>
          <w:sz w:val="21"/>
          <w:szCs w:val="21"/>
        </w:rPr>
        <w:t>助学贷款奖补专项资金：</w:t>
      </w:r>
    </w:p>
    <w:p w14:paraId="16013446">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380" w:firstLineChars="200"/>
        <w:jc w:val="lef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val="0"/>
          <w:bCs w:val="0"/>
          <w:color w:val="000000"/>
          <w:spacing w:val="-10"/>
          <w:sz w:val="21"/>
          <w:szCs w:val="21"/>
        </w:rPr>
        <w:t>1.</w:t>
      </w:r>
      <w:r>
        <w:rPr>
          <w:rFonts w:hint="eastAsia" w:asciiTheme="majorEastAsia" w:hAnsiTheme="majorEastAsia" w:eastAsiaTheme="majorEastAsia" w:cstheme="majorEastAsia"/>
          <w:color w:val="000000"/>
          <w:kern w:val="0"/>
          <w:sz w:val="21"/>
          <w:szCs w:val="21"/>
          <w:lang w:val="en-US" w:eastAsia="zh-CN" w:bidi="ar"/>
          <w14:ligatures w14:val="standardContextual"/>
        </w:rPr>
        <w:t>脱贫家庭学生（原建档立卡学生）、脱贫不稳定家庭学生（原建档立卡学生）、边缘易致贫家庭学生、突发严重困难学生、城乡低保学生、低保边缘人口、特困救助学生、支出型困难家庭学生、其他低收入家庭学生、孤儿学生、事实无人抚养儿童、残疾学生等重点保障人群可根据实际情况优先考虑。</w:t>
      </w:r>
    </w:p>
    <w:p w14:paraId="2DC2A29C">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420" w:firstLineChars="200"/>
        <w:jc w:val="left"/>
        <w:textAlignment w:val="auto"/>
        <w:rPr>
          <w:rFonts w:hint="eastAsia" w:asciiTheme="majorEastAsia" w:hAnsiTheme="majorEastAsia" w:eastAsiaTheme="majorEastAsia" w:cstheme="majorEastAsia"/>
          <w:b/>
          <w:bCs/>
          <w:color w:val="000000"/>
          <w:spacing w:val="-10"/>
          <w:sz w:val="21"/>
          <w:szCs w:val="21"/>
        </w:rPr>
      </w:pPr>
      <w:r>
        <w:rPr>
          <w:rFonts w:hint="eastAsia" w:asciiTheme="majorEastAsia" w:hAnsiTheme="majorEastAsia" w:eastAsiaTheme="majorEastAsia" w:cstheme="majorEastAsia"/>
          <w:b w:val="0"/>
          <w:bCs w:val="0"/>
          <w:color w:val="000000"/>
          <w:kern w:val="0"/>
          <w:sz w:val="21"/>
          <w:szCs w:val="21"/>
          <w:lang w:val="en-US" w:eastAsia="zh-CN" w:bidi="ar"/>
          <w14:ligatures w14:val="standardContextual"/>
        </w:rPr>
        <w:t>2.</w:t>
      </w:r>
      <w:r>
        <w:rPr>
          <w:rFonts w:hint="eastAsia" w:asciiTheme="majorEastAsia" w:hAnsiTheme="majorEastAsia" w:eastAsiaTheme="majorEastAsia" w:cstheme="majorEastAsia"/>
          <w:color w:val="000000"/>
          <w:kern w:val="0"/>
          <w:sz w:val="21"/>
          <w:szCs w:val="21"/>
          <w:lang w:val="en-US" w:eastAsia="zh-CN" w:bidi="ar"/>
          <w14:ligatures w14:val="standardContextual"/>
        </w:rPr>
        <w:t>本人或家庭遭遇突发性事件、自然灾害、重大疾病等，造成家庭经济困难的学生。</w:t>
      </w:r>
    </w:p>
    <w:p w14:paraId="76282D9F">
      <w:pPr>
        <w:keepNext w:val="0"/>
        <w:keepLines w:val="0"/>
        <w:pageBreakBefore w:val="0"/>
        <w:widowControl w:val="0"/>
        <w:kinsoku/>
        <w:wordWrap/>
        <w:overflowPunct/>
        <w:topLinePunct w:val="0"/>
        <w:autoSpaceDE/>
        <w:autoSpaceDN/>
        <w:bidi w:val="0"/>
        <w:adjustRightInd/>
        <w:snapToGrid/>
        <w:spacing w:line="400" w:lineRule="exact"/>
        <w:ind w:left="0" w:right="0" w:firstLine="382" w:firstLineChars="200"/>
        <w:textAlignment w:val="auto"/>
        <w:rPr>
          <w:rFonts w:hint="eastAsia" w:asciiTheme="majorEastAsia" w:hAnsiTheme="majorEastAsia" w:eastAsiaTheme="majorEastAsia" w:cstheme="majorEastAsia"/>
          <w:color w:val="000000"/>
          <w:spacing w:val="-10"/>
          <w:sz w:val="21"/>
          <w:szCs w:val="21"/>
          <w:lang w:val="en-US"/>
        </w:rPr>
      </w:pPr>
      <w:r>
        <w:rPr>
          <w:rFonts w:hint="eastAsia" w:asciiTheme="majorEastAsia" w:hAnsiTheme="majorEastAsia" w:eastAsiaTheme="majorEastAsia" w:cstheme="majorEastAsia"/>
          <w:b/>
          <w:bCs/>
          <w:color w:val="000000"/>
          <w:spacing w:val="-10"/>
          <w:sz w:val="21"/>
          <w:szCs w:val="21"/>
          <w:lang w:val="en-US" w:eastAsia="zh-CN"/>
        </w:rPr>
        <w:t>第六条</w:t>
      </w:r>
      <w:r>
        <w:rPr>
          <w:rFonts w:hint="eastAsia" w:asciiTheme="majorEastAsia" w:hAnsiTheme="majorEastAsia" w:eastAsiaTheme="majorEastAsia" w:cstheme="majorEastAsia"/>
          <w:color w:val="000000"/>
          <w:spacing w:val="-10"/>
          <w:sz w:val="21"/>
          <w:szCs w:val="21"/>
          <w:lang w:val="en-US" w:eastAsia="zh-CN"/>
        </w:rPr>
        <w:t xml:space="preserve">    国家助学贷款奖补资金评审及发放程序</w:t>
      </w:r>
    </w:p>
    <w:p w14:paraId="2D279078">
      <w:pPr>
        <w:keepNext w:val="0"/>
        <w:keepLines w:val="0"/>
        <w:pageBreakBefore w:val="0"/>
        <w:widowControl w:val="0"/>
        <w:kinsoku/>
        <w:wordWrap/>
        <w:overflowPunct/>
        <w:topLinePunct w:val="0"/>
        <w:autoSpaceDE/>
        <w:autoSpaceDN/>
        <w:bidi w:val="0"/>
        <w:adjustRightInd/>
        <w:snapToGrid/>
        <w:spacing w:line="400" w:lineRule="exact"/>
        <w:ind w:left="0" w:right="0" w:firstLine="380" w:firstLineChars="200"/>
        <w:textAlignment w:val="auto"/>
        <w:rPr>
          <w:rFonts w:hint="eastAsia" w:asciiTheme="majorEastAsia" w:hAnsiTheme="majorEastAsia" w:eastAsiaTheme="majorEastAsia" w:cstheme="majorEastAsia"/>
          <w:b/>
          <w:bCs/>
          <w:color w:val="000000"/>
          <w:spacing w:val="-10"/>
          <w:sz w:val="21"/>
          <w:szCs w:val="21"/>
        </w:rPr>
      </w:pPr>
      <w:r>
        <w:rPr>
          <w:rFonts w:hint="eastAsia" w:asciiTheme="majorEastAsia" w:hAnsiTheme="majorEastAsia" w:eastAsiaTheme="majorEastAsia" w:cstheme="majorEastAsia"/>
          <w:color w:val="000000"/>
          <w:spacing w:val="-10"/>
          <w:sz w:val="21"/>
          <w:szCs w:val="21"/>
          <w:lang w:eastAsia="zh-CN"/>
        </w:rPr>
        <w:t>（</w:t>
      </w:r>
      <w:r>
        <w:rPr>
          <w:rFonts w:hint="eastAsia" w:asciiTheme="majorEastAsia" w:hAnsiTheme="majorEastAsia" w:eastAsiaTheme="majorEastAsia" w:cstheme="majorEastAsia"/>
          <w:color w:val="000000"/>
          <w:spacing w:val="-10"/>
          <w:sz w:val="21"/>
          <w:szCs w:val="21"/>
          <w:lang w:val="en-US" w:eastAsia="zh-CN"/>
        </w:rPr>
        <w:t>一</w:t>
      </w:r>
      <w:r>
        <w:rPr>
          <w:rFonts w:hint="eastAsia" w:asciiTheme="majorEastAsia" w:hAnsiTheme="majorEastAsia" w:eastAsiaTheme="majorEastAsia" w:cstheme="majorEastAsia"/>
          <w:color w:val="000000"/>
          <w:spacing w:val="-10"/>
          <w:sz w:val="21"/>
          <w:szCs w:val="21"/>
          <w:lang w:eastAsia="zh-CN"/>
        </w:rPr>
        <w:t>）</w:t>
      </w:r>
      <w:r>
        <w:rPr>
          <w:rFonts w:hint="eastAsia" w:asciiTheme="majorEastAsia" w:hAnsiTheme="majorEastAsia" w:eastAsiaTheme="majorEastAsia" w:cstheme="majorEastAsia"/>
          <w:color w:val="000000"/>
          <w:spacing w:val="-10"/>
          <w:sz w:val="21"/>
          <w:szCs w:val="21"/>
        </w:rPr>
        <w:t>符合条件的学生提出申请</w:t>
      </w:r>
      <w:r>
        <w:rPr>
          <w:rFonts w:hint="eastAsia" w:asciiTheme="majorEastAsia" w:hAnsiTheme="majorEastAsia" w:eastAsiaTheme="majorEastAsia" w:cstheme="majorEastAsia"/>
          <w:color w:val="000000"/>
          <w:spacing w:val="-10"/>
          <w:sz w:val="21"/>
          <w:szCs w:val="21"/>
          <w:lang w:val="en-US" w:eastAsia="zh-CN"/>
        </w:rPr>
        <w:t>后</w:t>
      </w:r>
      <w:r>
        <w:rPr>
          <w:rFonts w:hint="eastAsia" w:asciiTheme="majorEastAsia" w:hAnsiTheme="majorEastAsia" w:eastAsiaTheme="majorEastAsia" w:cstheme="majorEastAsia"/>
          <w:color w:val="000000"/>
          <w:spacing w:val="-10"/>
          <w:sz w:val="21"/>
          <w:szCs w:val="21"/>
        </w:rPr>
        <w:t>，班级</w:t>
      </w:r>
      <w:r>
        <w:rPr>
          <w:rFonts w:hint="eastAsia" w:asciiTheme="majorEastAsia" w:hAnsiTheme="majorEastAsia" w:eastAsiaTheme="majorEastAsia" w:cstheme="majorEastAsia"/>
          <w:color w:val="000000"/>
          <w:spacing w:val="-10"/>
          <w:sz w:val="21"/>
          <w:szCs w:val="21"/>
          <w:lang w:val="en-US" w:eastAsia="zh-CN"/>
        </w:rPr>
        <w:t>进行民主</w:t>
      </w:r>
      <w:r>
        <w:rPr>
          <w:rFonts w:hint="eastAsia" w:asciiTheme="majorEastAsia" w:hAnsiTheme="majorEastAsia" w:eastAsiaTheme="majorEastAsia" w:cstheme="majorEastAsia"/>
          <w:color w:val="000000"/>
          <w:spacing w:val="-10"/>
          <w:sz w:val="21"/>
          <w:szCs w:val="21"/>
        </w:rPr>
        <w:t>评议</w:t>
      </w:r>
      <w:r>
        <w:rPr>
          <w:rFonts w:hint="eastAsia" w:asciiTheme="majorEastAsia" w:hAnsiTheme="majorEastAsia" w:eastAsiaTheme="majorEastAsia" w:cstheme="majorEastAsia"/>
          <w:color w:val="000000"/>
          <w:spacing w:val="-10"/>
          <w:sz w:val="21"/>
          <w:szCs w:val="21"/>
          <w:lang w:val="en-US" w:eastAsia="zh-CN"/>
        </w:rPr>
        <w:t>并在班内公示3天</w:t>
      </w:r>
      <w:r>
        <w:rPr>
          <w:rFonts w:hint="eastAsia" w:asciiTheme="majorEastAsia" w:hAnsiTheme="majorEastAsia" w:eastAsiaTheme="majorEastAsia" w:cstheme="majorEastAsia"/>
          <w:color w:val="000000"/>
          <w:spacing w:val="-10"/>
          <w:sz w:val="21"/>
          <w:szCs w:val="21"/>
        </w:rPr>
        <w:t>，</w:t>
      </w:r>
      <w:r>
        <w:rPr>
          <w:rFonts w:hint="eastAsia" w:asciiTheme="majorEastAsia" w:hAnsiTheme="majorEastAsia" w:eastAsiaTheme="majorEastAsia" w:cstheme="majorEastAsia"/>
          <w:color w:val="000000"/>
          <w:spacing w:val="-10"/>
          <w:sz w:val="21"/>
          <w:szCs w:val="21"/>
          <w:lang w:val="en-US" w:eastAsia="zh-CN"/>
        </w:rPr>
        <w:t>公示无异议后向</w:t>
      </w:r>
      <w:r>
        <w:rPr>
          <w:rFonts w:hint="eastAsia" w:asciiTheme="majorEastAsia" w:hAnsiTheme="majorEastAsia" w:eastAsiaTheme="majorEastAsia" w:cstheme="majorEastAsia"/>
          <w:color w:val="000000"/>
          <w:spacing w:val="-10"/>
          <w:sz w:val="21"/>
          <w:szCs w:val="21"/>
        </w:rPr>
        <w:t>所在二级学院推荐。</w:t>
      </w:r>
    </w:p>
    <w:p w14:paraId="103D51D1">
      <w:pPr>
        <w:keepNext w:val="0"/>
        <w:keepLines w:val="0"/>
        <w:pageBreakBefore w:val="0"/>
        <w:widowControl w:val="0"/>
        <w:kinsoku/>
        <w:wordWrap/>
        <w:overflowPunct/>
        <w:topLinePunct w:val="0"/>
        <w:autoSpaceDE/>
        <w:autoSpaceDN/>
        <w:bidi w:val="0"/>
        <w:adjustRightInd/>
        <w:snapToGrid/>
        <w:spacing w:line="400" w:lineRule="exact"/>
        <w:ind w:left="0" w:right="0" w:firstLine="380" w:firstLineChars="200"/>
        <w:textAlignment w:val="auto"/>
        <w:rPr>
          <w:rFonts w:hint="eastAsia" w:asciiTheme="majorEastAsia" w:hAnsiTheme="majorEastAsia" w:eastAsiaTheme="majorEastAsia" w:cstheme="majorEastAsia"/>
          <w:b/>
          <w:bCs/>
          <w:color w:val="000000"/>
          <w:spacing w:val="-10"/>
          <w:sz w:val="21"/>
          <w:szCs w:val="21"/>
          <w:highlight w:val="none"/>
        </w:rPr>
      </w:pPr>
      <w:r>
        <w:rPr>
          <w:rFonts w:hint="eastAsia" w:asciiTheme="majorEastAsia" w:hAnsiTheme="majorEastAsia" w:eastAsiaTheme="majorEastAsia" w:cstheme="majorEastAsia"/>
          <w:color w:val="000000"/>
          <w:spacing w:val="-10"/>
          <w:sz w:val="21"/>
          <w:szCs w:val="21"/>
          <w:lang w:eastAsia="zh-CN"/>
        </w:rPr>
        <w:t>（</w:t>
      </w:r>
      <w:r>
        <w:rPr>
          <w:rFonts w:hint="eastAsia" w:asciiTheme="majorEastAsia" w:hAnsiTheme="majorEastAsia" w:eastAsiaTheme="majorEastAsia" w:cstheme="majorEastAsia"/>
          <w:color w:val="000000"/>
          <w:spacing w:val="-10"/>
          <w:sz w:val="21"/>
          <w:szCs w:val="21"/>
          <w:lang w:val="en-US" w:eastAsia="zh-CN"/>
        </w:rPr>
        <w:t>二</w:t>
      </w:r>
      <w:r>
        <w:rPr>
          <w:rFonts w:hint="eastAsia" w:asciiTheme="majorEastAsia" w:hAnsiTheme="majorEastAsia" w:eastAsiaTheme="majorEastAsia" w:cstheme="majorEastAsia"/>
          <w:color w:val="000000"/>
          <w:spacing w:val="-10"/>
          <w:sz w:val="21"/>
          <w:szCs w:val="21"/>
          <w:lang w:eastAsia="zh-CN"/>
        </w:rPr>
        <w:t>）</w:t>
      </w:r>
      <w:r>
        <w:rPr>
          <w:rFonts w:hint="eastAsia" w:asciiTheme="majorEastAsia" w:hAnsiTheme="majorEastAsia" w:eastAsiaTheme="majorEastAsia" w:cstheme="majorEastAsia"/>
          <w:color w:val="000000"/>
          <w:spacing w:val="-10"/>
          <w:sz w:val="21"/>
          <w:szCs w:val="21"/>
          <w:highlight w:val="none"/>
          <w:lang w:eastAsia="zh-CN"/>
        </w:rPr>
        <w:t>二</w:t>
      </w:r>
      <w:r>
        <w:rPr>
          <w:rFonts w:hint="eastAsia" w:asciiTheme="majorEastAsia" w:hAnsiTheme="majorEastAsia" w:eastAsiaTheme="majorEastAsia" w:cstheme="majorEastAsia"/>
          <w:color w:val="000000"/>
          <w:spacing w:val="-10"/>
          <w:sz w:val="21"/>
          <w:szCs w:val="21"/>
          <w:highlight w:val="none"/>
        </w:rPr>
        <w:t>级学院</w:t>
      </w:r>
      <w:r>
        <w:rPr>
          <w:rFonts w:hint="eastAsia" w:asciiTheme="majorEastAsia" w:hAnsiTheme="majorEastAsia" w:eastAsiaTheme="majorEastAsia" w:cstheme="majorEastAsia"/>
          <w:color w:val="000000"/>
          <w:spacing w:val="-10"/>
          <w:sz w:val="21"/>
          <w:szCs w:val="21"/>
          <w:highlight w:val="none"/>
          <w:lang w:val="en-US" w:eastAsia="zh-CN"/>
        </w:rPr>
        <w:t>学生资助评审小组评审</w:t>
      </w:r>
      <w:r>
        <w:rPr>
          <w:rFonts w:hint="eastAsia" w:asciiTheme="majorEastAsia" w:hAnsiTheme="majorEastAsia" w:eastAsiaTheme="majorEastAsia" w:cstheme="majorEastAsia"/>
          <w:color w:val="000000"/>
          <w:spacing w:val="-10"/>
          <w:sz w:val="21"/>
          <w:szCs w:val="21"/>
          <w:highlight w:val="none"/>
        </w:rPr>
        <w:t>确定</w:t>
      </w:r>
      <w:r>
        <w:rPr>
          <w:rFonts w:hint="eastAsia" w:asciiTheme="majorEastAsia" w:hAnsiTheme="majorEastAsia" w:eastAsiaTheme="majorEastAsia" w:cstheme="majorEastAsia"/>
          <w:color w:val="000000"/>
          <w:spacing w:val="-10"/>
          <w:sz w:val="21"/>
          <w:szCs w:val="21"/>
          <w:highlight w:val="none"/>
          <w:lang w:val="en-US" w:eastAsia="zh-CN"/>
        </w:rPr>
        <w:t>拟</w:t>
      </w:r>
      <w:r>
        <w:rPr>
          <w:rFonts w:hint="eastAsia" w:asciiTheme="majorEastAsia" w:hAnsiTheme="majorEastAsia" w:eastAsiaTheme="majorEastAsia" w:cstheme="majorEastAsia"/>
          <w:color w:val="000000"/>
          <w:spacing w:val="-10"/>
          <w:sz w:val="21"/>
          <w:szCs w:val="21"/>
          <w:highlight w:val="none"/>
        </w:rPr>
        <w:t>推荐对象。二级学院</w:t>
      </w:r>
      <w:r>
        <w:rPr>
          <w:rFonts w:hint="eastAsia" w:asciiTheme="majorEastAsia" w:hAnsiTheme="majorEastAsia" w:eastAsiaTheme="majorEastAsia" w:cstheme="majorEastAsia"/>
          <w:color w:val="000000"/>
          <w:spacing w:val="-10"/>
          <w:sz w:val="21"/>
          <w:szCs w:val="21"/>
          <w:highlight w:val="none"/>
          <w:lang w:val="en-US" w:eastAsia="zh-CN"/>
        </w:rPr>
        <w:t>拟</w:t>
      </w:r>
      <w:r>
        <w:rPr>
          <w:rFonts w:hint="eastAsia" w:asciiTheme="majorEastAsia" w:hAnsiTheme="majorEastAsia" w:eastAsiaTheme="majorEastAsia" w:cstheme="majorEastAsia"/>
          <w:color w:val="000000"/>
          <w:spacing w:val="-10"/>
          <w:sz w:val="21"/>
          <w:szCs w:val="21"/>
          <w:highlight w:val="none"/>
        </w:rPr>
        <w:t>推荐对象需在二级学院内公示3个</w:t>
      </w:r>
      <w:r>
        <w:rPr>
          <w:rFonts w:hint="eastAsia" w:asciiTheme="majorEastAsia" w:hAnsiTheme="majorEastAsia" w:eastAsiaTheme="majorEastAsia" w:cstheme="majorEastAsia"/>
          <w:color w:val="000000"/>
          <w:spacing w:val="-10"/>
          <w:sz w:val="21"/>
          <w:szCs w:val="21"/>
          <w:highlight w:val="none"/>
          <w:lang w:eastAsia="zh-CN"/>
        </w:rPr>
        <w:t>工作日</w:t>
      </w:r>
      <w:r>
        <w:rPr>
          <w:rFonts w:hint="eastAsia" w:asciiTheme="majorEastAsia" w:hAnsiTheme="majorEastAsia" w:eastAsiaTheme="majorEastAsia" w:cstheme="majorEastAsia"/>
          <w:color w:val="000000"/>
          <w:spacing w:val="-10"/>
          <w:sz w:val="21"/>
          <w:szCs w:val="21"/>
          <w:highlight w:val="none"/>
        </w:rPr>
        <w:t>，</w:t>
      </w:r>
      <w:r>
        <w:rPr>
          <w:rFonts w:hint="eastAsia" w:asciiTheme="majorEastAsia" w:hAnsiTheme="majorEastAsia" w:eastAsiaTheme="majorEastAsia" w:cstheme="majorEastAsia"/>
          <w:color w:val="000000"/>
          <w:sz w:val="21"/>
          <w:szCs w:val="21"/>
          <w:highlight w:val="none"/>
          <w:lang w:val="en-US" w:eastAsia="zh-CN"/>
        </w:rPr>
        <w:t>公示无误后，二级学院需将资助名单及档次提交二级学院党政联席会审议通过，通过</w:t>
      </w:r>
      <w:r>
        <w:rPr>
          <w:rFonts w:hint="eastAsia" w:asciiTheme="majorEastAsia" w:hAnsiTheme="majorEastAsia" w:eastAsiaTheme="majorEastAsia" w:cstheme="majorEastAsia"/>
          <w:color w:val="000000"/>
          <w:spacing w:val="-10"/>
          <w:sz w:val="21"/>
          <w:szCs w:val="21"/>
          <w:highlight w:val="none"/>
          <w:lang w:val="en-US" w:eastAsia="zh-CN"/>
        </w:rPr>
        <w:t>后报学生工作处复核</w:t>
      </w:r>
      <w:r>
        <w:rPr>
          <w:rFonts w:hint="eastAsia" w:asciiTheme="majorEastAsia" w:hAnsiTheme="majorEastAsia" w:eastAsiaTheme="majorEastAsia" w:cstheme="majorEastAsia"/>
          <w:color w:val="000000"/>
          <w:spacing w:val="-10"/>
          <w:sz w:val="21"/>
          <w:szCs w:val="21"/>
          <w:highlight w:val="none"/>
        </w:rPr>
        <w:t>。</w:t>
      </w:r>
    </w:p>
    <w:p w14:paraId="2F6ECA97">
      <w:pPr>
        <w:keepNext w:val="0"/>
        <w:keepLines w:val="0"/>
        <w:pageBreakBefore w:val="0"/>
        <w:widowControl w:val="0"/>
        <w:kinsoku/>
        <w:wordWrap/>
        <w:overflowPunct/>
        <w:topLinePunct w:val="0"/>
        <w:autoSpaceDE/>
        <w:autoSpaceDN/>
        <w:bidi w:val="0"/>
        <w:adjustRightInd/>
        <w:snapToGrid/>
        <w:spacing w:line="400" w:lineRule="exact"/>
        <w:ind w:left="0" w:right="0" w:firstLine="380" w:firstLineChars="200"/>
        <w:textAlignment w:val="auto"/>
        <w:rPr>
          <w:rFonts w:hint="eastAsia" w:asciiTheme="majorEastAsia" w:hAnsiTheme="majorEastAsia" w:eastAsiaTheme="majorEastAsia" w:cstheme="majorEastAsia"/>
          <w:b/>
          <w:bCs/>
          <w:color w:val="000000"/>
          <w:spacing w:val="-10"/>
          <w:sz w:val="21"/>
          <w:szCs w:val="21"/>
        </w:rPr>
      </w:pPr>
      <w:r>
        <w:rPr>
          <w:rFonts w:hint="eastAsia" w:asciiTheme="majorEastAsia" w:hAnsiTheme="majorEastAsia" w:eastAsiaTheme="majorEastAsia" w:cstheme="majorEastAsia"/>
          <w:color w:val="000000"/>
          <w:spacing w:val="-10"/>
          <w:sz w:val="21"/>
          <w:szCs w:val="21"/>
          <w:lang w:eastAsia="zh-CN"/>
        </w:rPr>
        <w:t>（</w:t>
      </w:r>
      <w:r>
        <w:rPr>
          <w:rFonts w:hint="eastAsia" w:asciiTheme="majorEastAsia" w:hAnsiTheme="majorEastAsia" w:eastAsiaTheme="majorEastAsia" w:cstheme="majorEastAsia"/>
          <w:color w:val="000000"/>
          <w:spacing w:val="-10"/>
          <w:sz w:val="21"/>
          <w:szCs w:val="21"/>
          <w:lang w:val="en-US" w:eastAsia="zh-CN"/>
        </w:rPr>
        <w:t>三</w:t>
      </w:r>
      <w:r>
        <w:rPr>
          <w:rFonts w:hint="eastAsia" w:asciiTheme="majorEastAsia" w:hAnsiTheme="majorEastAsia" w:eastAsiaTheme="majorEastAsia" w:cstheme="majorEastAsia"/>
          <w:color w:val="000000"/>
          <w:spacing w:val="-10"/>
          <w:sz w:val="21"/>
          <w:szCs w:val="21"/>
          <w:lang w:eastAsia="zh-CN"/>
        </w:rPr>
        <w:t>）</w:t>
      </w:r>
      <w:r>
        <w:rPr>
          <w:rFonts w:hint="eastAsia" w:asciiTheme="majorEastAsia" w:hAnsiTheme="majorEastAsia" w:eastAsiaTheme="majorEastAsia" w:cstheme="majorEastAsia"/>
          <w:color w:val="000000"/>
          <w:spacing w:val="-10"/>
          <w:sz w:val="21"/>
          <w:szCs w:val="21"/>
          <w:lang w:val="en-US" w:eastAsia="zh-CN"/>
        </w:rPr>
        <w:t>校级学生资助评审小组审批</w:t>
      </w:r>
      <w:r>
        <w:rPr>
          <w:rFonts w:hint="eastAsia" w:asciiTheme="majorEastAsia" w:hAnsiTheme="majorEastAsia" w:eastAsiaTheme="majorEastAsia" w:cstheme="majorEastAsia"/>
          <w:color w:val="000000"/>
          <w:spacing w:val="-10"/>
          <w:sz w:val="21"/>
          <w:szCs w:val="21"/>
          <w:lang w:eastAsia="zh-CN"/>
        </w:rPr>
        <w:t>。</w:t>
      </w:r>
      <w:r>
        <w:rPr>
          <w:rFonts w:hint="eastAsia" w:asciiTheme="majorEastAsia" w:hAnsiTheme="majorEastAsia" w:eastAsiaTheme="majorEastAsia" w:cstheme="majorEastAsia"/>
          <w:color w:val="000000"/>
          <w:spacing w:val="-10"/>
          <w:sz w:val="21"/>
          <w:szCs w:val="21"/>
        </w:rPr>
        <w:t>由学生工作处</w:t>
      </w:r>
      <w:r>
        <w:rPr>
          <w:rFonts w:hint="eastAsia" w:asciiTheme="majorEastAsia" w:hAnsiTheme="majorEastAsia" w:eastAsiaTheme="majorEastAsia" w:cstheme="majorEastAsia"/>
          <w:color w:val="000000"/>
          <w:spacing w:val="-10"/>
          <w:sz w:val="21"/>
          <w:szCs w:val="21"/>
          <w:lang w:val="en-US" w:eastAsia="zh-CN"/>
        </w:rPr>
        <w:t>汇总后提交至校级学生资助评审小组审批</w:t>
      </w:r>
      <w:r>
        <w:rPr>
          <w:rFonts w:hint="eastAsia" w:asciiTheme="majorEastAsia" w:hAnsiTheme="majorEastAsia" w:eastAsiaTheme="majorEastAsia" w:cstheme="majorEastAsia"/>
          <w:color w:val="000000"/>
          <w:spacing w:val="-10"/>
          <w:sz w:val="21"/>
          <w:szCs w:val="21"/>
          <w:lang w:eastAsia="zh-CN"/>
        </w:rPr>
        <w:t>，</w:t>
      </w:r>
      <w:r>
        <w:rPr>
          <w:rFonts w:hint="eastAsia" w:asciiTheme="majorEastAsia" w:hAnsiTheme="majorEastAsia" w:eastAsiaTheme="majorEastAsia" w:cstheme="majorEastAsia"/>
          <w:color w:val="000000"/>
          <w:spacing w:val="-10"/>
          <w:sz w:val="21"/>
          <w:szCs w:val="21"/>
          <w:lang w:val="en-US" w:eastAsia="zh-CN"/>
        </w:rPr>
        <w:t>审批结果需在校内</w:t>
      </w:r>
      <w:r>
        <w:rPr>
          <w:rFonts w:hint="eastAsia" w:asciiTheme="majorEastAsia" w:hAnsiTheme="majorEastAsia" w:eastAsiaTheme="majorEastAsia" w:cstheme="majorEastAsia"/>
          <w:color w:val="000000"/>
          <w:spacing w:val="-10"/>
          <w:sz w:val="21"/>
          <w:szCs w:val="21"/>
        </w:rPr>
        <w:t>公示5个工作日，接受全校师生监督。公示后报党委会、财经会研究决定。</w:t>
      </w:r>
    </w:p>
    <w:p w14:paraId="3C4EED74">
      <w:pPr>
        <w:keepNext w:val="0"/>
        <w:keepLines w:val="0"/>
        <w:pageBreakBefore w:val="0"/>
        <w:widowControl w:val="0"/>
        <w:kinsoku/>
        <w:wordWrap/>
        <w:overflowPunct/>
        <w:topLinePunct w:val="0"/>
        <w:autoSpaceDE/>
        <w:autoSpaceDN/>
        <w:bidi w:val="0"/>
        <w:adjustRightInd/>
        <w:snapToGrid/>
        <w:spacing w:line="400" w:lineRule="exact"/>
        <w:ind w:left="0" w:right="0" w:firstLine="380" w:firstLineChars="200"/>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color w:val="000000"/>
          <w:spacing w:val="-10"/>
          <w:sz w:val="21"/>
          <w:szCs w:val="21"/>
          <w:lang w:eastAsia="zh-CN"/>
        </w:rPr>
        <w:t>（</w:t>
      </w:r>
      <w:r>
        <w:rPr>
          <w:rFonts w:hint="eastAsia" w:asciiTheme="majorEastAsia" w:hAnsiTheme="majorEastAsia" w:eastAsiaTheme="majorEastAsia" w:cstheme="majorEastAsia"/>
          <w:color w:val="000000"/>
          <w:spacing w:val="-10"/>
          <w:sz w:val="21"/>
          <w:szCs w:val="21"/>
          <w:lang w:val="en-US" w:eastAsia="zh-CN"/>
        </w:rPr>
        <w:t>四</w:t>
      </w:r>
      <w:r>
        <w:rPr>
          <w:rFonts w:hint="eastAsia" w:asciiTheme="majorEastAsia" w:hAnsiTheme="majorEastAsia" w:eastAsiaTheme="majorEastAsia" w:cstheme="majorEastAsia"/>
          <w:color w:val="000000"/>
          <w:spacing w:val="-10"/>
          <w:sz w:val="21"/>
          <w:szCs w:val="21"/>
          <w:lang w:eastAsia="zh-CN"/>
        </w:rPr>
        <w:t>）</w:t>
      </w:r>
      <w:r>
        <w:rPr>
          <w:rFonts w:hint="eastAsia" w:asciiTheme="majorEastAsia" w:hAnsiTheme="majorEastAsia" w:eastAsiaTheme="majorEastAsia" w:cstheme="majorEastAsia"/>
          <w:color w:val="000000"/>
          <w:spacing w:val="-10"/>
          <w:sz w:val="21"/>
          <w:szCs w:val="21"/>
        </w:rPr>
        <w:t>党委会、财经会通过后由</w:t>
      </w:r>
      <w:r>
        <w:rPr>
          <w:rFonts w:hint="eastAsia" w:asciiTheme="majorEastAsia" w:hAnsiTheme="majorEastAsia" w:eastAsiaTheme="majorEastAsia" w:cstheme="majorEastAsia"/>
          <w:color w:val="000000"/>
          <w:spacing w:val="-10"/>
          <w:sz w:val="21"/>
          <w:szCs w:val="21"/>
          <w:lang w:val="en-US" w:eastAsia="zh-CN"/>
        </w:rPr>
        <w:t>计划财务处</w:t>
      </w:r>
      <w:r>
        <w:rPr>
          <w:rFonts w:hint="eastAsia" w:asciiTheme="majorEastAsia" w:hAnsiTheme="majorEastAsia" w:eastAsiaTheme="majorEastAsia" w:cstheme="majorEastAsia"/>
          <w:color w:val="000000"/>
          <w:spacing w:val="-10"/>
          <w:sz w:val="21"/>
          <w:szCs w:val="21"/>
        </w:rPr>
        <w:t>组织发放。</w:t>
      </w:r>
    </w:p>
    <w:p w14:paraId="1B7A1CE2">
      <w:pPr>
        <w:keepNext w:val="0"/>
        <w:keepLines w:val="0"/>
        <w:pageBreakBefore w:val="0"/>
        <w:widowControl w:val="0"/>
        <w:suppressLineNumbers w:val="0"/>
        <w:kinsoku/>
        <w:wordWrap/>
        <w:overflowPunct/>
        <w:topLinePunct w:val="0"/>
        <w:autoSpaceDE/>
        <w:autoSpaceDN/>
        <w:bidi w:val="0"/>
        <w:adjustRightInd/>
        <w:snapToGrid/>
        <w:spacing w:line="400" w:lineRule="exact"/>
        <w:ind w:left="0" w:right="0" w:firstLine="420"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p>
    <w:p w14:paraId="35479D03">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center"/>
        <w:textAlignment w:val="auto"/>
        <w:rPr>
          <w:rFonts w:hint="eastAsia" w:ascii="方正黑体简体" w:hAnsi="方正黑体简体" w:eastAsia="方正黑体简体" w:cs="方正黑体简体"/>
          <w:b/>
          <w:bCs/>
          <w:color w:val="000000"/>
          <w:spacing w:val="3"/>
          <w:sz w:val="21"/>
          <w:szCs w:val="21"/>
          <w:lang w:val="en-US" w:eastAsia="zh-CN"/>
        </w:rPr>
      </w:pPr>
      <w:r>
        <w:rPr>
          <w:rFonts w:hint="eastAsia" w:ascii="方正黑体简体" w:hAnsi="方正黑体简体" w:eastAsia="方正黑体简体" w:cs="方正黑体简体"/>
          <w:b/>
          <w:bCs/>
          <w:color w:val="000000"/>
          <w:spacing w:val="3"/>
          <w:sz w:val="21"/>
          <w:szCs w:val="21"/>
          <w:lang w:val="en-US" w:eastAsia="zh-CN"/>
        </w:rPr>
        <w:t>第四章 管理与监督</w:t>
      </w:r>
    </w:p>
    <w:p w14:paraId="24201442">
      <w:pPr>
        <w:keepNext w:val="0"/>
        <w:keepLines w:val="0"/>
        <w:pageBreakBefore w:val="0"/>
        <w:widowControl w:val="0"/>
        <w:suppressLineNumbers w:val="0"/>
        <w:kinsoku/>
        <w:wordWrap/>
        <w:overflowPunct/>
        <w:topLinePunct w:val="0"/>
        <w:autoSpaceDE/>
        <w:autoSpaceDN/>
        <w:bidi w:val="0"/>
        <w:adjustRightInd/>
        <w:snapToGrid/>
        <w:spacing w:line="400" w:lineRule="exact"/>
        <w:ind w:left="0" w:right="0" w:firstLine="422"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b/>
          <w:bCs/>
          <w:color w:val="000000"/>
          <w:kern w:val="0"/>
          <w:sz w:val="21"/>
          <w:szCs w:val="21"/>
          <w:lang w:val="en-US" w:eastAsia="zh-CN" w:bidi="ar"/>
          <w14:ligatures w14:val="standardContextual"/>
        </w:rPr>
        <w:t xml:space="preserve">第七条    </w:t>
      </w:r>
      <w:r>
        <w:rPr>
          <w:rFonts w:hint="eastAsia" w:asciiTheme="majorEastAsia" w:hAnsiTheme="majorEastAsia" w:eastAsiaTheme="majorEastAsia" w:cstheme="majorEastAsia"/>
          <w:color w:val="000000"/>
          <w:kern w:val="0"/>
          <w:sz w:val="21"/>
          <w:szCs w:val="21"/>
          <w:lang w:val="en-US" w:eastAsia="zh-CN" w:bidi="ar"/>
          <w14:ligatures w14:val="standardContextual"/>
        </w:rPr>
        <w:t>学生工作处负责对国家助学贷款奖补资金的日常管理工作。财务处负责对国家助学贷款奖补资金的分账核算，专款专用，确保资金及时发放到位。各学院具体负责组织学生申请的相关工作。</w:t>
      </w:r>
    </w:p>
    <w:p w14:paraId="636FB607">
      <w:pPr>
        <w:keepNext w:val="0"/>
        <w:keepLines w:val="0"/>
        <w:pageBreakBefore w:val="0"/>
        <w:widowControl w:val="0"/>
        <w:suppressLineNumbers w:val="0"/>
        <w:kinsoku/>
        <w:wordWrap/>
        <w:overflowPunct/>
        <w:topLinePunct w:val="0"/>
        <w:autoSpaceDE/>
        <w:autoSpaceDN/>
        <w:bidi w:val="0"/>
        <w:adjustRightInd/>
        <w:snapToGrid/>
        <w:spacing w:line="400" w:lineRule="exact"/>
        <w:ind w:left="0" w:right="0" w:firstLine="422"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b/>
          <w:bCs/>
          <w:color w:val="000000"/>
          <w:kern w:val="0"/>
          <w:sz w:val="21"/>
          <w:szCs w:val="21"/>
          <w:lang w:val="en-US" w:eastAsia="zh-CN" w:bidi="ar"/>
          <w14:ligatures w14:val="standardContextual"/>
        </w:rPr>
        <w:t xml:space="preserve">第八条 </w:t>
      </w:r>
      <w:r>
        <w:rPr>
          <w:rFonts w:hint="eastAsia" w:asciiTheme="majorEastAsia" w:hAnsiTheme="majorEastAsia" w:eastAsiaTheme="majorEastAsia" w:cstheme="majorEastAsia"/>
          <w:color w:val="000000"/>
          <w:kern w:val="0"/>
          <w:sz w:val="21"/>
          <w:szCs w:val="21"/>
          <w:lang w:val="en-US" w:eastAsia="zh-CN" w:bidi="ar"/>
          <w14:ligatures w14:val="standardContextual"/>
        </w:rPr>
        <w:t xml:space="preserve">   任何组织或个人不得编报虚假信息骗取国家助学贷款奖补专项资金，不得截留、挪用。否则，一经查实，将按有关规定严肃处理，并取消享受奖补政策的资格。</w:t>
      </w:r>
    </w:p>
    <w:p w14:paraId="1C3F6474">
      <w:pPr>
        <w:keepNext w:val="0"/>
        <w:keepLines w:val="0"/>
        <w:pageBreakBefore w:val="0"/>
        <w:widowControl w:val="0"/>
        <w:suppressLineNumbers w:val="0"/>
        <w:kinsoku/>
        <w:wordWrap/>
        <w:overflowPunct/>
        <w:topLinePunct w:val="0"/>
        <w:autoSpaceDE/>
        <w:autoSpaceDN/>
        <w:bidi w:val="0"/>
        <w:adjustRightInd/>
        <w:snapToGrid/>
        <w:spacing w:line="400" w:lineRule="exact"/>
        <w:ind w:left="0" w:right="0" w:firstLine="422"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b/>
          <w:bCs/>
          <w:color w:val="000000"/>
          <w:kern w:val="0"/>
          <w:sz w:val="21"/>
          <w:szCs w:val="21"/>
          <w:lang w:val="en-US" w:eastAsia="zh-CN" w:bidi="ar"/>
          <w14:ligatures w14:val="standardContextual"/>
        </w:rPr>
        <w:t>第九条</w:t>
      </w:r>
      <w:r>
        <w:rPr>
          <w:rFonts w:hint="eastAsia" w:asciiTheme="majorEastAsia" w:hAnsiTheme="majorEastAsia" w:eastAsiaTheme="majorEastAsia" w:cstheme="majorEastAsia"/>
          <w:color w:val="000000"/>
          <w:kern w:val="0"/>
          <w:sz w:val="21"/>
          <w:szCs w:val="21"/>
          <w:lang w:val="en-US" w:eastAsia="zh-CN" w:bidi="ar"/>
          <w14:ligatures w14:val="standardContextual"/>
        </w:rPr>
        <w:t xml:space="preserve">    国家助学贷款奖补专项资金使用情况受学校纪委监督，相关部门需严格按照规定操作，确保资金使用的精准性、有效性和规范性。</w:t>
      </w:r>
    </w:p>
    <w:p w14:paraId="74199C16">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420" w:firstLineChars="200"/>
        <w:jc w:val="center"/>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p>
    <w:p w14:paraId="72883090">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center"/>
        <w:textAlignment w:val="auto"/>
        <w:rPr>
          <w:rFonts w:hint="eastAsia" w:ascii="方正黑体简体" w:hAnsi="方正黑体简体" w:eastAsia="方正黑体简体" w:cs="方正黑体简体"/>
          <w:b/>
          <w:bCs/>
          <w:color w:val="000000"/>
          <w:spacing w:val="3"/>
          <w:sz w:val="21"/>
          <w:szCs w:val="21"/>
          <w:lang w:val="en-US" w:eastAsia="zh-CN"/>
        </w:rPr>
      </w:pPr>
      <w:r>
        <w:rPr>
          <w:rFonts w:hint="eastAsia" w:ascii="方正黑体简体" w:hAnsi="方正黑体简体" w:eastAsia="方正黑体简体" w:cs="方正黑体简体"/>
          <w:b/>
          <w:bCs/>
          <w:color w:val="000000"/>
          <w:spacing w:val="3"/>
          <w:sz w:val="21"/>
          <w:szCs w:val="21"/>
          <w:lang w:val="en-US" w:eastAsia="zh-CN"/>
        </w:rPr>
        <w:t>第五章 附则</w:t>
      </w:r>
    </w:p>
    <w:p w14:paraId="7C1B166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Theme="majorEastAsia" w:hAnsiTheme="majorEastAsia" w:eastAsiaTheme="majorEastAsia" w:cstheme="majorEastAsia"/>
          <w:b w:val="0"/>
          <w:bCs/>
          <w:sz w:val="21"/>
          <w:szCs w:val="21"/>
          <w:lang w:val="en-US" w:eastAsia="zh-CN"/>
          <w14:ligatures w14:val="none"/>
        </w:rPr>
      </w:pPr>
      <w:r>
        <w:rPr>
          <w:rFonts w:hint="eastAsia" w:asciiTheme="majorEastAsia" w:hAnsiTheme="majorEastAsia" w:eastAsiaTheme="majorEastAsia" w:cstheme="majorEastAsia"/>
          <w:b w:val="0"/>
          <w:bCs/>
          <w:sz w:val="21"/>
          <w:szCs w:val="21"/>
          <w:lang w:val="en-US" w:eastAsia="zh-CN"/>
          <w14:ligatures w14:val="none"/>
        </w:rPr>
        <w:t xml:space="preserve">第十条  本办法自2025年1月1日起施行。 </w:t>
      </w:r>
    </w:p>
    <w:p w14:paraId="4180DA9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b w:val="0"/>
          <w:bCs/>
          <w:sz w:val="21"/>
          <w:szCs w:val="21"/>
          <w:lang w:val="en-US" w:eastAsia="zh-CN"/>
          <w14:ligatures w14:val="none"/>
        </w:rPr>
        <w:t>第十一条  本办法由学生工作处负责解释</w:t>
      </w:r>
      <w:r>
        <w:rPr>
          <w:rFonts w:hint="eastAsia" w:asciiTheme="majorEastAsia" w:hAnsiTheme="majorEastAsia" w:eastAsiaTheme="majorEastAsia" w:cstheme="majorEastAsia"/>
          <w:color w:val="000000"/>
          <w:kern w:val="0"/>
          <w:sz w:val="21"/>
          <w:szCs w:val="21"/>
          <w:lang w:val="en-US" w:eastAsia="zh-CN" w:bidi="ar"/>
          <w14:ligatures w14:val="standardContextual"/>
        </w:rPr>
        <w:t>。</w:t>
      </w:r>
    </w:p>
    <w:p w14:paraId="18336D10">
      <w:pPr>
        <w:keepNext w:val="0"/>
        <w:keepLines w:val="0"/>
        <w:pageBreakBefore w:val="0"/>
        <w:widowControl w:val="0"/>
        <w:suppressLineNumbers w:val="0"/>
        <w:kinsoku/>
        <w:wordWrap/>
        <w:overflowPunct/>
        <w:topLinePunct w:val="0"/>
        <w:autoSpaceDE/>
        <w:autoSpaceDN/>
        <w:bidi w:val="0"/>
        <w:adjustRightInd/>
        <w:snapToGrid/>
        <w:spacing w:line="400" w:lineRule="exact"/>
        <w:ind w:left="0" w:right="0" w:firstLine="420"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p>
    <w:p w14:paraId="72EA356A">
      <w:pPr>
        <w:keepNext w:val="0"/>
        <w:keepLines w:val="0"/>
        <w:pageBreakBefore w:val="0"/>
        <w:widowControl w:val="0"/>
        <w:suppressLineNumbers w:val="0"/>
        <w:kinsoku/>
        <w:wordWrap/>
        <w:overflowPunct/>
        <w:topLinePunct w:val="0"/>
        <w:autoSpaceDE/>
        <w:autoSpaceDN/>
        <w:bidi w:val="0"/>
        <w:adjustRightInd/>
        <w:snapToGrid/>
        <w:spacing w:line="400" w:lineRule="exact"/>
        <w:ind w:left="0" w:right="0" w:firstLine="420"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r>
        <w:rPr>
          <w:rFonts w:hint="eastAsia" w:asciiTheme="majorEastAsia" w:hAnsiTheme="majorEastAsia" w:eastAsiaTheme="majorEastAsia" w:cstheme="majorEastAsia"/>
          <w:color w:val="000000"/>
          <w:kern w:val="0"/>
          <w:sz w:val="21"/>
          <w:szCs w:val="21"/>
          <w:lang w:val="en-US" w:eastAsia="zh-CN" w:bidi="ar"/>
          <w14:ligatures w14:val="standardContextual"/>
        </w:rPr>
        <w:t>附件： 塔里木职业技术学院助学贷款奖补申请表</w:t>
      </w:r>
    </w:p>
    <w:p w14:paraId="70F77C4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方正仿宋简体" w:hAnsi="方正仿宋简体" w:eastAsia="方正仿宋简体" w:cs="方正仿宋简体"/>
          <w:color w:val="000000"/>
          <w:kern w:val="0"/>
          <w:sz w:val="32"/>
          <w:szCs w:val="32"/>
          <w:lang w:val="en-US" w:eastAsia="zh-CN" w:bidi="ar"/>
          <w14:ligatures w14:val="standardContextual"/>
        </w:rPr>
      </w:pPr>
      <w:r>
        <w:rPr>
          <w:rFonts w:hint="eastAsia" w:ascii="方正仿宋简体" w:hAnsi="方正仿宋简体" w:eastAsia="方正仿宋简体" w:cs="方正仿宋简体"/>
          <w:color w:val="000000"/>
          <w:kern w:val="0"/>
          <w:sz w:val="32"/>
          <w:szCs w:val="32"/>
          <w:lang w:val="en-US" w:eastAsia="zh-CN" w:bidi="ar"/>
          <w14:ligatures w14:val="standardContextual"/>
        </w:rPr>
        <w:br w:type="page"/>
      </w:r>
    </w:p>
    <w:p w14:paraId="03E1ECA6">
      <w:pPr>
        <w:keepNext w:val="0"/>
        <w:keepLines w:val="0"/>
        <w:pageBreakBefore w:val="0"/>
        <w:widowControl w:val="0"/>
        <w:tabs>
          <w:tab w:val="center" w:pos="7615"/>
        </w:tabs>
        <w:kinsoku/>
        <w:wordWrap/>
        <w:overflowPunct/>
        <w:topLinePunct w:val="0"/>
        <w:autoSpaceDE/>
        <w:autoSpaceDN/>
        <w:bidi w:val="0"/>
        <w:adjustRightInd/>
        <w:snapToGrid/>
        <w:spacing w:after="0" w:line="200" w:lineRule="exact"/>
        <w:jc w:val="both"/>
        <w:textAlignment w:val="auto"/>
        <w:rPr>
          <w:rFonts w:hint="eastAsia" w:ascii="方正黑体简体" w:hAnsi="方正黑体简体" w:eastAsia="方正黑体简体" w:cs="方正黑体简体"/>
          <w:b w:val="0"/>
          <w:bCs/>
          <w:sz w:val="21"/>
          <w:szCs w:val="21"/>
          <w:lang w:val="en-US" w:eastAsia="zh-CN"/>
          <w14:ligatures w14:val="none"/>
        </w:rPr>
      </w:pPr>
      <w:r>
        <w:rPr>
          <w:rFonts w:hint="eastAsia" w:ascii="方正黑体简体" w:hAnsi="方正黑体简体" w:eastAsia="方正黑体简体" w:cs="方正黑体简体"/>
          <w:b w:val="0"/>
          <w:bCs/>
          <w:sz w:val="21"/>
          <w:szCs w:val="21"/>
          <w:lang w:val="en-US" w:eastAsia="zh-CN"/>
          <w14:ligatures w14:val="none"/>
        </w:rPr>
        <w:t>附件</w:t>
      </w:r>
    </w:p>
    <w:p w14:paraId="4E370183">
      <w:pPr>
        <w:keepNext w:val="0"/>
        <w:keepLines w:val="0"/>
        <w:pageBreakBefore w:val="0"/>
        <w:widowControl w:val="0"/>
        <w:tabs>
          <w:tab w:val="center" w:pos="7615"/>
        </w:tabs>
        <w:kinsoku/>
        <w:wordWrap/>
        <w:overflowPunct/>
        <w:topLinePunct w:val="0"/>
        <w:autoSpaceDE/>
        <w:autoSpaceDN/>
        <w:bidi w:val="0"/>
        <w:adjustRightInd/>
        <w:snapToGrid/>
        <w:spacing w:after="0" w:line="420" w:lineRule="exact"/>
        <w:ind w:left="2" w:firstLine="560" w:firstLineChars="200"/>
        <w:jc w:val="center"/>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val="0"/>
          <w:bCs/>
          <w:sz w:val="28"/>
          <w:szCs w:val="28"/>
          <w:lang w:val="en-US" w:eastAsia="zh-CN"/>
          <w14:ligatures w14:val="none"/>
        </w:rPr>
        <w:t xml:space="preserve"> </w:t>
      </w:r>
      <w:r>
        <w:rPr>
          <w:rFonts w:hint="eastAsia" w:asciiTheme="majorEastAsia" w:hAnsiTheme="majorEastAsia" w:eastAsiaTheme="majorEastAsia" w:cstheme="majorEastAsia"/>
          <w:b/>
          <w:bCs/>
          <w:sz w:val="28"/>
          <w:szCs w:val="28"/>
          <w:lang w:val="en-US" w:eastAsia="zh-CN"/>
        </w:rPr>
        <w:t>塔里木职业技术学院助学贷款奖补申请表</w:t>
      </w:r>
    </w:p>
    <w:tbl>
      <w:tblPr>
        <w:tblStyle w:val="24"/>
        <w:tblW w:w="7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078"/>
        <w:gridCol w:w="1042"/>
        <w:gridCol w:w="983"/>
        <w:gridCol w:w="365"/>
        <w:gridCol w:w="422"/>
        <w:gridCol w:w="731"/>
        <w:gridCol w:w="286"/>
        <w:gridCol w:w="1008"/>
        <w:gridCol w:w="147"/>
        <w:gridCol w:w="1294"/>
      </w:tblGrid>
      <w:tr w14:paraId="7BEA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restart"/>
            <w:noWrap w:val="0"/>
            <w:vAlign w:val="center"/>
          </w:tcPr>
          <w:p w14:paraId="2290A878">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本人</w:t>
            </w:r>
          </w:p>
          <w:p w14:paraId="6E49FBF0">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情况</w:t>
            </w:r>
          </w:p>
        </w:tc>
        <w:tc>
          <w:tcPr>
            <w:tcW w:w="1078" w:type="dxa"/>
            <w:noWrap w:val="0"/>
            <w:vAlign w:val="center"/>
          </w:tcPr>
          <w:p w14:paraId="1A34EF6C">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姓名</w:t>
            </w:r>
          </w:p>
        </w:tc>
        <w:tc>
          <w:tcPr>
            <w:tcW w:w="1042" w:type="dxa"/>
            <w:noWrap w:val="0"/>
            <w:vAlign w:val="center"/>
          </w:tcPr>
          <w:p w14:paraId="2877D6E3">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983" w:type="dxa"/>
            <w:noWrap w:val="0"/>
            <w:vAlign w:val="center"/>
          </w:tcPr>
          <w:p w14:paraId="6238114D">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性别</w:t>
            </w:r>
          </w:p>
        </w:tc>
        <w:tc>
          <w:tcPr>
            <w:tcW w:w="787" w:type="dxa"/>
            <w:gridSpan w:val="2"/>
            <w:noWrap w:val="0"/>
            <w:vAlign w:val="center"/>
          </w:tcPr>
          <w:p w14:paraId="25A54407">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17" w:type="dxa"/>
            <w:gridSpan w:val="2"/>
            <w:noWrap w:val="0"/>
            <w:vAlign w:val="center"/>
          </w:tcPr>
          <w:p w14:paraId="3D5212CE">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出生年月</w:t>
            </w:r>
          </w:p>
        </w:tc>
        <w:tc>
          <w:tcPr>
            <w:tcW w:w="1008" w:type="dxa"/>
            <w:noWrap w:val="0"/>
            <w:vAlign w:val="center"/>
          </w:tcPr>
          <w:p w14:paraId="588DB049">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441" w:type="dxa"/>
            <w:gridSpan w:val="2"/>
            <w:vMerge w:val="restart"/>
            <w:noWrap w:val="0"/>
            <w:vAlign w:val="center"/>
          </w:tcPr>
          <w:p w14:paraId="5ECD2B14">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both"/>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照片</w:t>
            </w:r>
          </w:p>
        </w:tc>
      </w:tr>
      <w:tr w14:paraId="5CB8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24A6A94A">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78" w:type="dxa"/>
            <w:noWrap w:val="0"/>
            <w:vAlign w:val="center"/>
          </w:tcPr>
          <w:p w14:paraId="2AF4AB1F">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民族</w:t>
            </w:r>
          </w:p>
        </w:tc>
        <w:tc>
          <w:tcPr>
            <w:tcW w:w="1042" w:type="dxa"/>
            <w:noWrap w:val="0"/>
            <w:vAlign w:val="center"/>
          </w:tcPr>
          <w:p w14:paraId="1E3578D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983" w:type="dxa"/>
            <w:noWrap w:val="0"/>
            <w:vAlign w:val="center"/>
          </w:tcPr>
          <w:p w14:paraId="7CA1ED4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政治面貌</w:t>
            </w:r>
          </w:p>
        </w:tc>
        <w:tc>
          <w:tcPr>
            <w:tcW w:w="787" w:type="dxa"/>
            <w:gridSpan w:val="2"/>
            <w:noWrap w:val="0"/>
            <w:vAlign w:val="center"/>
          </w:tcPr>
          <w:p w14:paraId="470B470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17" w:type="dxa"/>
            <w:gridSpan w:val="2"/>
            <w:noWrap w:val="0"/>
            <w:vAlign w:val="center"/>
          </w:tcPr>
          <w:p w14:paraId="57B2D63F">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入学时间</w:t>
            </w:r>
          </w:p>
        </w:tc>
        <w:tc>
          <w:tcPr>
            <w:tcW w:w="1008" w:type="dxa"/>
            <w:noWrap w:val="0"/>
            <w:vAlign w:val="center"/>
          </w:tcPr>
          <w:p w14:paraId="4E1F1BD9">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441" w:type="dxa"/>
            <w:gridSpan w:val="2"/>
            <w:vMerge w:val="continue"/>
            <w:noWrap w:val="0"/>
            <w:vAlign w:val="center"/>
          </w:tcPr>
          <w:p w14:paraId="47FC6C25">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097A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0C141C84">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78" w:type="dxa"/>
            <w:noWrap w:val="0"/>
            <w:vAlign w:val="center"/>
          </w:tcPr>
          <w:p w14:paraId="1B25F4C6">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lang w:val="en-US" w:eastAsia="zh-CN"/>
                <w14:ligatures w14:val="none"/>
              </w:rPr>
            </w:pPr>
            <w:r>
              <w:rPr>
                <w:rFonts w:hint="eastAsia" w:asciiTheme="majorEastAsia" w:hAnsiTheme="majorEastAsia" w:eastAsiaTheme="majorEastAsia" w:cstheme="majorEastAsia"/>
                <w:sz w:val="18"/>
                <w:szCs w:val="18"/>
                <w:lang w:val="en-US" w:eastAsia="zh-CN"/>
                <w14:ligatures w14:val="none"/>
              </w:rPr>
              <w:t>学号</w:t>
            </w:r>
          </w:p>
        </w:tc>
        <w:tc>
          <w:tcPr>
            <w:tcW w:w="2812" w:type="dxa"/>
            <w:gridSpan w:val="4"/>
            <w:noWrap w:val="0"/>
            <w:vAlign w:val="center"/>
          </w:tcPr>
          <w:p w14:paraId="45407E5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17" w:type="dxa"/>
            <w:gridSpan w:val="2"/>
            <w:noWrap w:val="0"/>
            <w:vAlign w:val="center"/>
          </w:tcPr>
          <w:p w14:paraId="482FF8CB">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lang w:val="en-US" w:eastAsia="zh-CN"/>
                <w14:ligatures w14:val="none"/>
              </w:rPr>
            </w:pPr>
            <w:r>
              <w:rPr>
                <w:rFonts w:hint="eastAsia" w:asciiTheme="majorEastAsia" w:hAnsiTheme="majorEastAsia" w:eastAsiaTheme="majorEastAsia" w:cstheme="majorEastAsia"/>
                <w:sz w:val="18"/>
                <w:szCs w:val="18"/>
                <w:lang w:val="en-US" w:eastAsia="zh-CN"/>
                <w14:ligatures w14:val="none"/>
              </w:rPr>
              <w:t>所在年级</w:t>
            </w:r>
          </w:p>
        </w:tc>
        <w:tc>
          <w:tcPr>
            <w:tcW w:w="1008" w:type="dxa"/>
            <w:noWrap w:val="0"/>
            <w:vAlign w:val="center"/>
          </w:tcPr>
          <w:p w14:paraId="76CB85E0">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441" w:type="dxa"/>
            <w:gridSpan w:val="2"/>
            <w:vMerge w:val="continue"/>
            <w:noWrap w:val="0"/>
            <w:vAlign w:val="center"/>
          </w:tcPr>
          <w:p w14:paraId="0500ACE8">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1338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350BD6AD">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78" w:type="dxa"/>
            <w:noWrap w:val="0"/>
            <w:vAlign w:val="center"/>
          </w:tcPr>
          <w:p w14:paraId="4F28FAB8">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6"/>
                <w:szCs w:val="16"/>
                <w14:ligatures w14:val="none"/>
              </w:rPr>
            </w:pPr>
            <w:r>
              <w:rPr>
                <w:rFonts w:hint="eastAsia" w:asciiTheme="majorEastAsia" w:hAnsiTheme="majorEastAsia" w:eastAsiaTheme="majorEastAsia" w:cstheme="majorEastAsia"/>
                <w:sz w:val="16"/>
                <w:szCs w:val="16"/>
                <w14:ligatures w14:val="none"/>
              </w:rPr>
              <w:t>身份证号码</w:t>
            </w:r>
          </w:p>
        </w:tc>
        <w:tc>
          <w:tcPr>
            <w:tcW w:w="2812" w:type="dxa"/>
            <w:gridSpan w:val="4"/>
            <w:noWrap w:val="0"/>
            <w:vAlign w:val="center"/>
          </w:tcPr>
          <w:p w14:paraId="7C34E633">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17" w:type="dxa"/>
            <w:gridSpan w:val="2"/>
            <w:noWrap w:val="0"/>
            <w:vAlign w:val="center"/>
          </w:tcPr>
          <w:p w14:paraId="49E40005">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both"/>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联系电话</w:t>
            </w:r>
          </w:p>
        </w:tc>
        <w:tc>
          <w:tcPr>
            <w:tcW w:w="1008" w:type="dxa"/>
            <w:noWrap w:val="0"/>
            <w:vAlign w:val="center"/>
          </w:tcPr>
          <w:p w14:paraId="31E150B9">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441" w:type="dxa"/>
            <w:gridSpan w:val="2"/>
            <w:vMerge w:val="continue"/>
            <w:noWrap w:val="0"/>
            <w:vAlign w:val="center"/>
          </w:tcPr>
          <w:p w14:paraId="51362C9F">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5C49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25AF9A04">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5915" w:type="dxa"/>
            <w:gridSpan w:val="8"/>
            <w:noWrap w:val="0"/>
            <w:vAlign w:val="center"/>
          </w:tcPr>
          <w:p w14:paraId="20936104">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 xml:space="preserve">学院（系）  </w:t>
            </w:r>
            <w:r>
              <w:rPr>
                <w:rFonts w:hint="eastAsia" w:asciiTheme="majorEastAsia" w:hAnsiTheme="majorEastAsia" w:eastAsiaTheme="majorEastAsia" w:cstheme="majorEastAsia"/>
                <w:sz w:val="18"/>
                <w:szCs w:val="18"/>
                <w:lang w:val="en-US" w:eastAsia="zh-CN"/>
                <w14:ligatures w14:val="none"/>
              </w:rPr>
              <w:t xml:space="preserve">     </w:t>
            </w:r>
            <w:r>
              <w:rPr>
                <w:rFonts w:hint="eastAsia" w:asciiTheme="majorEastAsia" w:hAnsiTheme="majorEastAsia" w:eastAsiaTheme="majorEastAsia" w:cstheme="majorEastAsia"/>
                <w:sz w:val="18"/>
                <w:szCs w:val="18"/>
                <w14:ligatures w14:val="none"/>
              </w:rPr>
              <w:t xml:space="preserve"> </w:t>
            </w:r>
            <w:r>
              <w:rPr>
                <w:rFonts w:hint="eastAsia" w:asciiTheme="majorEastAsia" w:hAnsiTheme="majorEastAsia" w:eastAsiaTheme="majorEastAsia" w:cstheme="majorEastAsia"/>
                <w:sz w:val="18"/>
                <w:szCs w:val="18"/>
                <w:lang w:val="en-US" w:eastAsia="zh-CN"/>
                <w14:ligatures w14:val="none"/>
              </w:rPr>
              <w:t>专业</w:t>
            </w:r>
            <w:r>
              <w:rPr>
                <w:rFonts w:hint="eastAsia" w:asciiTheme="majorEastAsia" w:hAnsiTheme="majorEastAsia" w:eastAsiaTheme="majorEastAsia" w:cstheme="majorEastAsia"/>
                <w:sz w:val="18"/>
                <w:szCs w:val="18"/>
                <w14:ligatures w14:val="none"/>
              </w:rPr>
              <w:t xml:space="preserve">       班</w:t>
            </w:r>
          </w:p>
        </w:tc>
        <w:tc>
          <w:tcPr>
            <w:tcW w:w="1441" w:type="dxa"/>
            <w:gridSpan w:val="2"/>
            <w:vMerge w:val="continue"/>
            <w:noWrap w:val="0"/>
            <w:vAlign w:val="center"/>
          </w:tcPr>
          <w:p w14:paraId="67EB9EF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1EF8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restart"/>
            <w:noWrap w:val="0"/>
            <w:vAlign w:val="center"/>
          </w:tcPr>
          <w:p w14:paraId="028FD245">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家庭</w:t>
            </w:r>
          </w:p>
          <w:p w14:paraId="78493E5B">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经济</w:t>
            </w:r>
          </w:p>
          <w:p w14:paraId="2C586527">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情况</w:t>
            </w:r>
          </w:p>
        </w:tc>
        <w:tc>
          <w:tcPr>
            <w:tcW w:w="2120" w:type="dxa"/>
            <w:gridSpan w:val="2"/>
            <w:noWrap w:val="0"/>
            <w:vAlign w:val="center"/>
          </w:tcPr>
          <w:p w14:paraId="40C4E45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家庭人口总数</w:t>
            </w:r>
          </w:p>
        </w:tc>
        <w:tc>
          <w:tcPr>
            <w:tcW w:w="5236" w:type="dxa"/>
            <w:gridSpan w:val="8"/>
            <w:noWrap w:val="0"/>
            <w:vAlign w:val="center"/>
          </w:tcPr>
          <w:p w14:paraId="4F9E7CA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2323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7839D261">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78" w:type="dxa"/>
            <w:noWrap w:val="0"/>
            <w:vAlign w:val="center"/>
          </w:tcPr>
          <w:p w14:paraId="2414FFFF">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家庭月总收入</w:t>
            </w:r>
          </w:p>
        </w:tc>
        <w:tc>
          <w:tcPr>
            <w:tcW w:w="1042" w:type="dxa"/>
            <w:noWrap w:val="0"/>
            <w:vAlign w:val="center"/>
          </w:tcPr>
          <w:p w14:paraId="56B776F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348" w:type="dxa"/>
            <w:gridSpan w:val="2"/>
            <w:noWrap w:val="0"/>
            <w:vAlign w:val="center"/>
          </w:tcPr>
          <w:p w14:paraId="5B21AB03">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人均月收入</w:t>
            </w:r>
          </w:p>
        </w:tc>
        <w:tc>
          <w:tcPr>
            <w:tcW w:w="1153" w:type="dxa"/>
            <w:gridSpan w:val="2"/>
            <w:noWrap w:val="0"/>
            <w:vAlign w:val="center"/>
          </w:tcPr>
          <w:p w14:paraId="1DA6B32E">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441" w:type="dxa"/>
            <w:gridSpan w:val="3"/>
            <w:noWrap w:val="0"/>
            <w:vAlign w:val="center"/>
          </w:tcPr>
          <w:p w14:paraId="732D5DEF">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收入来源</w:t>
            </w:r>
          </w:p>
        </w:tc>
        <w:tc>
          <w:tcPr>
            <w:tcW w:w="1294" w:type="dxa"/>
            <w:noWrap w:val="0"/>
            <w:vAlign w:val="center"/>
          </w:tcPr>
          <w:p w14:paraId="43332C4D">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7A49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479D2D93">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78" w:type="dxa"/>
            <w:noWrap w:val="0"/>
            <w:vAlign w:val="center"/>
          </w:tcPr>
          <w:p w14:paraId="6254AC83">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家庭住址</w:t>
            </w:r>
          </w:p>
        </w:tc>
        <w:tc>
          <w:tcPr>
            <w:tcW w:w="3543" w:type="dxa"/>
            <w:gridSpan w:val="5"/>
            <w:noWrap w:val="0"/>
            <w:vAlign w:val="center"/>
          </w:tcPr>
          <w:p w14:paraId="24A2FD81">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441" w:type="dxa"/>
            <w:gridSpan w:val="3"/>
            <w:noWrap w:val="0"/>
            <w:vAlign w:val="center"/>
          </w:tcPr>
          <w:p w14:paraId="7E670C33">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邮政编码</w:t>
            </w:r>
          </w:p>
        </w:tc>
        <w:tc>
          <w:tcPr>
            <w:tcW w:w="1294" w:type="dxa"/>
            <w:noWrap w:val="0"/>
            <w:vAlign w:val="center"/>
          </w:tcPr>
          <w:p w14:paraId="154DF33C">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35F6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restart"/>
            <w:noWrap w:val="0"/>
            <w:vAlign w:val="center"/>
          </w:tcPr>
          <w:p w14:paraId="43EB63AC">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家庭成员情况</w:t>
            </w:r>
          </w:p>
        </w:tc>
        <w:tc>
          <w:tcPr>
            <w:tcW w:w="1078" w:type="dxa"/>
            <w:noWrap w:val="0"/>
            <w:vAlign w:val="center"/>
          </w:tcPr>
          <w:p w14:paraId="0DE8B88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both"/>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姓名</w:t>
            </w:r>
          </w:p>
        </w:tc>
        <w:tc>
          <w:tcPr>
            <w:tcW w:w="1042" w:type="dxa"/>
            <w:noWrap w:val="0"/>
            <w:vAlign w:val="center"/>
          </w:tcPr>
          <w:p w14:paraId="69DB62AF">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both"/>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年龄</w:t>
            </w:r>
          </w:p>
        </w:tc>
        <w:tc>
          <w:tcPr>
            <w:tcW w:w="1348" w:type="dxa"/>
            <w:gridSpan w:val="2"/>
            <w:noWrap w:val="0"/>
            <w:vAlign w:val="center"/>
          </w:tcPr>
          <w:p w14:paraId="67264A2C">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both"/>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与本人关系</w:t>
            </w:r>
          </w:p>
        </w:tc>
        <w:tc>
          <w:tcPr>
            <w:tcW w:w="3888" w:type="dxa"/>
            <w:gridSpan w:val="6"/>
            <w:noWrap w:val="0"/>
            <w:vAlign w:val="center"/>
          </w:tcPr>
          <w:p w14:paraId="213B558A">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both"/>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工作或学习单位</w:t>
            </w:r>
          </w:p>
        </w:tc>
      </w:tr>
      <w:tr w14:paraId="648D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365347E5">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78" w:type="dxa"/>
            <w:noWrap w:val="0"/>
            <w:vAlign w:val="center"/>
          </w:tcPr>
          <w:p w14:paraId="155921C4">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42" w:type="dxa"/>
            <w:noWrap w:val="0"/>
            <w:vAlign w:val="center"/>
          </w:tcPr>
          <w:p w14:paraId="6D22A899">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348" w:type="dxa"/>
            <w:gridSpan w:val="2"/>
            <w:noWrap w:val="0"/>
            <w:vAlign w:val="center"/>
          </w:tcPr>
          <w:p w14:paraId="19179BBB">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3888" w:type="dxa"/>
            <w:gridSpan w:val="6"/>
            <w:noWrap w:val="0"/>
            <w:vAlign w:val="center"/>
          </w:tcPr>
          <w:p w14:paraId="1EF7E5D6">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53A7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0F2F642E">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78" w:type="dxa"/>
            <w:noWrap w:val="0"/>
            <w:vAlign w:val="center"/>
          </w:tcPr>
          <w:p w14:paraId="590211BA">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42" w:type="dxa"/>
            <w:noWrap w:val="0"/>
            <w:vAlign w:val="center"/>
          </w:tcPr>
          <w:p w14:paraId="3696A8EE">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348" w:type="dxa"/>
            <w:gridSpan w:val="2"/>
            <w:noWrap w:val="0"/>
            <w:vAlign w:val="center"/>
          </w:tcPr>
          <w:p w14:paraId="7010FBFA">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3888" w:type="dxa"/>
            <w:gridSpan w:val="6"/>
            <w:noWrap w:val="0"/>
            <w:vAlign w:val="center"/>
          </w:tcPr>
          <w:p w14:paraId="4A62A510">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7F08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30B13F39">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78" w:type="dxa"/>
            <w:noWrap w:val="0"/>
            <w:vAlign w:val="center"/>
          </w:tcPr>
          <w:p w14:paraId="5D12012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42" w:type="dxa"/>
            <w:noWrap w:val="0"/>
            <w:vAlign w:val="center"/>
          </w:tcPr>
          <w:p w14:paraId="49F44F66">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348" w:type="dxa"/>
            <w:gridSpan w:val="2"/>
            <w:noWrap w:val="0"/>
            <w:vAlign w:val="center"/>
          </w:tcPr>
          <w:p w14:paraId="66598CB6">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3888" w:type="dxa"/>
            <w:gridSpan w:val="6"/>
            <w:noWrap w:val="0"/>
            <w:vAlign w:val="center"/>
          </w:tcPr>
          <w:p w14:paraId="5BD436C8">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4F40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412278FA">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78" w:type="dxa"/>
            <w:noWrap w:val="0"/>
            <w:vAlign w:val="center"/>
          </w:tcPr>
          <w:p w14:paraId="34FCC6E4">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42" w:type="dxa"/>
            <w:noWrap w:val="0"/>
            <w:vAlign w:val="center"/>
          </w:tcPr>
          <w:p w14:paraId="4D1FDA09">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348" w:type="dxa"/>
            <w:gridSpan w:val="2"/>
            <w:noWrap w:val="0"/>
            <w:vAlign w:val="center"/>
          </w:tcPr>
          <w:p w14:paraId="61B7EC96">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3888" w:type="dxa"/>
            <w:gridSpan w:val="6"/>
            <w:noWrap w:val="0"/>
            <w:vAlign w:val="center"/>
          </w:tcPr>
          <w:p w14:paraId="034D0159">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36B3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dxa"/>
            <w:vMerge w:val="continue"/>
            <w:noWrap w:val="0"/>
            <w:vAlign w:val="center"/>
          </w:tcPr>
          <w:p w14:paraId="5B0294A4">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78" w:type="dxa"/>
            <w:noWrap w:val="0"/>
            <w:vAlign w:val="center"/>
          </w:tcPr>
          <w:p w14:paraId="5D718C4E">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042" w:type="dxa"/>
            <w:noWrap w:val="0"/>
            <w:vAlign w:val="center"/>
          </w:tcPr>
          <w:p w14:paraId="786B2979">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1348" w:type="dxa"/>
            <w:gridSpan w:val="2"/>
            <w:noWrap w:val="0"/>
            <w:vAlign w:val="center"/>
          </w:tcPr>
          <w:p w14:paraId="648E6A9F">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c>
          <w:tcPr>
            <w:tcW w:w="3888" w:type="dxa"/>
            <w:gridSpan w:val="6"/>
            <w:noWrap w:val="0"/>
            <w:vAlign w:val="center"/>
          </w:tcPr>
          <w:p w14:paraId="6BBE7079">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tc>
      </w:tr>
      <w:tr w14:paraId="66E5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7956" w:type="dxa"/>
            <w:gridSpan w:val="11"/>
            <w:noWrap w:val="0"/>
            <w:vAlign w:val="center"/>
          </w:tcPr>
          <w:p w14:paraId="75263CBC">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jc w:val="both"/>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申请理由</w:t>
            </w:r>
          </w:p>
          <w:p w14:paraId="5A6CD287">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p w14:paraId="71666B07">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p w14:paraId="032DB5C0">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p w14:paraId="02DA3180">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 xml:space="preserve">申请人签名：              </w:t>
            </w:r>
            <w:r>
              <w:rPr>
                <w:rFonts w:hint="eastAsia" w:asciiTheme="majorEastAsia" w:hAnsiTheme="majorEastAsia" w:eastAsiaTheme="majorEastAsia" w:cstheme="majorEastAsia"/>
                <w:sz w:val="18"/>
                <w:szCs w:val="18"/>
                <w:lang w:val="en-US" w:eastAsia="zh-CN"/>
                <w14:ligatures w14:val="none"/>
              </w:rPr>
              <w:t xml:space="preserve">           </w:t>
            </w:r>
            <w:r>
              <w:rPr>
                <w:rFonts w:hint="eastAsia" w:asciiTheme="majorEastAsia" w:hAnsiTheme="majorEastAsia" w:eastAsiaTheme="majorEastAsia" w:cstheme="majorEastAsia"/>
                <w:sz w:val="18"/>
                <w:szCs w:val="18"/>
                <w14:ligatures w14:val="none"/>
              </w:rPr>
              <w:t xml:space="preserve">      年    月    日</w:t>
            </w:r>
          </w:p>
        </w:tc>
      </w:tr>
      <w:tr w14:paraId="063D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7956" w:type="dxa"/>
            <w:gridSpan w:val="11"/>
            <w:noWrap w:val="0"/>
            <w:vAlign w:val="center"/>
          </w:tcPr>
          <w:p w14:paraId="187945A8">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lang w:val="en-US" w:eastAsia="zh-CN"/>
                <w14:ligatures w14:val="none"/>
              </w:rPr>
            </w:pPr>
            <w:r>
              <w:rPr>
                <w:rFonts w:hint="eastAsia" w:asciiTheme="majorEastAsia" w:hAnsiTheme="majorEastAsia" w:eastAsiaTheme="majorEastAsia" w:cstheme="majorEastAsia"/>
                <w:sz w:val="18"/>
                <w:szCs w:val="18"/>
                <w:lang w:val="en-US" w:eastAsia="zh-CN"/>
                <w14:ligatures w14:val="none"/>
              </w:rPr>
              <w:t>院系意见</w:t>
            </w:r>
          </w:p>
          <w:p w14:paraId="3B2590DB">
            <w:pPr>
              <w:keepNext w:val="0"/>
              <w:keepLines w:val="0"/>
              <w:pageBreakBefore w:val="0"/>
              <w:widowControl w:val="0"/>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kern w:val="2"/>
                <w:sz w:val="18"/>
                <w:szCs w:val="18"/>
                <w:lang w:val="en-US" w:eastAsia="zh-CN" w:bidi="ar-SA"/>
                <w14:ligatures w14:val="none"/>
              </w:rPr>
            </w:pPr>
          </w:p>
          <w:p w14:paraId="10055B0C">
            <w:pPr>
              <w:keepNext w:val="0"/>
              <w:keepLines w:val="0"/>
              <w:pageBreakBefore w:val="0"/>
              <w:widowControl w:val="0"/>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lang w:val="en-US" w:eastAsia="zh-CN"/>
                <w14:ligatures w14:val="none"/>
              </w:rPr>
            </w:pPr>
          </w:p>
          <w:p w14:paraId="2BE446E8">
            <w:pPr>
              <w:keepNext w:val="0"/>
              <w:keepLines w:val="0"/>
              <w:pageBreakBefore w:val="0"/>
              <w:widowControl w:val="0"/>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lang w:val="en-US" w:eastAsia="zh-CN"/>
                <w14:ligatures w14:val="none"/>
              </w:rPr>
            </w:pPr>
          </w:p>
          <w:p w14:paraId="33C45839">
            <w:pPr>
              <w:keepNext w:val="0"/>
              <w:keepLines w:val="0"/>
              <w:pageBreakBefore w:val="0"/>
              <w:widowControl w:val="0"/>
              <w:tabs>
                <w:tab w:val="left" w:pos="2459"/>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lang w:val="en-US" w:eastAsia="zh-CN"/>
                <w14:ligatures w14:val="none"/>
              </w:rPr>
            </w:pPr>
            <w:r>
              <w:rPr>
                <w:rFonts w:hint="eastAsia" w:asciiTheme="majorEastAsia" w:hAnsiTheme="majorEastAsia" w:eastAsiaTheme="majorEastAsia" w:cstheme="majorEastAsia"/>
                <w:sz w:val="18"/>
                <w:szCs w:val="18"/>
                <w14:ligatures w14:val="none"/>
              </w:rPr>
              <w:t xml:space="preserve">（公章）                  </w:t>
            </w:r>
            <w:r>
              <w:rPr>
                <w:rFonts w:hint="eastAsia" w:asciiTheme="majorEastAsia" w:hAnsiTheme="majorEastAsia" w:eastAsiaTheme="majorEastAsia" w:cstheme="majorEastAsia"/>
                <w:sz w:val="18"/>
                <w:szCs w:val="18"/>
                <w:lang w:val="en-US" w:eastAsia="zh-CN"/>
                <w14:ligatures w14:val="none"/>
              </w:rPr>
              <w:t xml:space="preserve">                </w:t>
            </w:r>
            <w:r>
              <w:rPr>
                <w:rFonts w:hint="eastAsia" w:asciiTheme="majorEastAsia" w:hAnsiTheme="majorEastAsia" w:eastAsiaTheme="majorEastAsia" w:cstheme="majorEastAsia"/>
                <w:sz w:val="18"/>
                <w:szCs w:val="18"/>
                <w14:ligatures w14:val="none"/>
              </w:rPr>
              <w:t>年   月    日</w:t>
            </w:r>
          </w:p>
        </w:tc>
      </w:tr>
      <w:tr w14:paraId="0382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7956" w:type="dxa"/>
            <w:gridSpan w:val="11"/>
            <w:noWrap w:val="0"/>
            <w:vAlign w:val="center"/>
          </w:tcPr>
          <w:p w14:paraId="45CF6D32">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学校审核意见：</w:t>
            </w:r>
          </w:p>
          <w:p w14:paraId="0841A20D">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p w14:paraId="14FC090D">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p>
          <w:p w14:paraId="07964DCD">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lang w:val="en-US" w:eastAsia="zh-CN"/>
                <w14:ligatures w14:val="none"/>
              </w:rPr>
            </w:pPr>
          </w:p>
          <w:p w14:paraId="380555E4">
            <w:pPr>
              <w:keepNext w:val="0"/>
              <w:keepLines w:val="0"/>
              <w:pageBreakBefore w:val="0"/>
              <w:widowControl w:val="0"/>
              <w:tabs>
                <w:tab w:val="center" w:pos="7615"/>
              </w:tabs>
              <w:kinsoku/>
              <w:wordWrap/>
              <w:overflowPunct/>
              <w:topLinePunct w:val="0"/>
              <w:autoSpaceDE/>
              <w:autoSpaceDN/>
              <w:bidi w:val="0"/>
              <w:adjustRightInd/>
              <w:snapToGrid/>
              <w:spacing w:after="0" w:line="240" w:lineRule="exact"/>
              <w:ind w:firstLine="360" w:firstLineChars="200"/>
              <w:jc w:val="center"/>
              <w:textAlignment w:val="auto"/>
              <w:rPr>
                <w:rFonts w:hint="eastAsia" w:asciiTheme="majorEastAsia" w:hAnsiTheme="majorEastAsia" w:eastAsiaTheme="majorEastAsia" w:cstheme="majorEastAsia"/>
                <w:sz w:val="18"/>
                <w:szCs w:val="18"/>
                <w14:ligatures w14:val="none"/>
              </w:rPr>
            </w:pPr>
            <w:r>
              <w:rPr>
                <w:rFonts w:hint="eastAsia" w:asciiTheme="majorEastAsia" w:hAnsiTheme="majorEastAsia" w:eastAsiaTheme="majorEastAsia" w:cstheme="majorEastAsia"/>
                <w:sz w:val="18"/>
                <w:szCs w:val="18"/>
                <w14:ligatures w14:val="none"/>
              </w:rPr>
              <w:t xml:space="preserve">（公章）        </w:t>
            </w:r>
            <w:r>
              <w:rPr>
                <w:rFonts w:hint="eastAsia" w:asciiTheme="majorEastAsia" w:hAnsiTheme="majorEastAsia" w:eastAsiaTheme="majorEastAsia" w:cstheme="majorEastAsia"/>
                <w:sz w:val="18"/>
                <w:szCs w:val="18"/>
                <w:lang w:val="en-US" w:eastAsia="zh-CN"/>
                <w14:ligatures w14:val="none"/>
              </w:rPr>
              <w:t xml:space="preserve">                          </w:t>
            </w:r>
            <w:r>
              <w:rPr>
                <w:rFonts w:hint="eastAsia" w:asciiTheme="majorEastAsia" w:hAnsiTheme="majorEastAsia" w:eastAsiaTheme="majorEastAsia" w:cstheme="majorEastAsia"/>
                <w:sz w:val="18"/>
                <w:szCs w:val="18"/>
                <w14:ligatures w14:val="none"/>
              </w:rPr>
              <w:t>年   月    日</w:t>
            </w:r>
          </w:p>
        </w:tc>
      </w:tr>
    </w:tbl>
    <w:p w14:paraId="144D3569">
      <w:pPr>
        <w:keepNext w:val="0"/>
        <w:keepLines w:val="0"/>
        <w:pageBreakBefore w:val="0"/>
        <w:widowControl w:val="0"/>
        <w:suppressLineNumbers w:val="0"/>
        <w:kinsoku/>
        <w:wordWrap/>
        <w:overflowPunct/>
        <w:topLinePunct w:val="0"/>
        <w:autoSpaceDE/>
        <w:autoSpaceDN/>
        <w:bidi w:val="0"/>
        <w:adjustRightInd/>
        <w:snapToGrid/>
        <w:spacing w:after="0" w:line="40" w:lineRule="exact"/>
        <w:ind w:right="0" w:firstLine="420" w:firstLineChars="200"/>
        <w:jc w:val="left"/>
        <w:textAlignment w:val="auto"/>
        <w:rPr>
          <w:rFonts w:hint="eastAsia" w:asciiTheme="majorEastAsia" w:hAnsiTheme="majorEastAsia" w:eastAsiaTheme="majorEastAsia" w:cstheme="majorEastAsia"/>
          <w:color w:val="000000"/>
          <w:kern w:val="0"/>
          <w:sz w:val="21"/>
          <w:szCs w:val="21"/>
          <w:lang w:val="en-US" w:eastAsia="zh-CN" w:bidi="ar"/>
          <w14:ligatures w14:val="standardContextual"/>
        </w:rPr>
      </w:pPr>
    </w:p>
    <w:p w14:paraId="0FE5998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br w:type="page"/>
      </w:r>
    </w:p>
    <w:p w14:paraId="3A88A49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小标宋简体" w:eastAsia="方正小标宋简体"/>
          <w:sz w:val="28"/>
          <w:szCs w:val="28"/>
          <w:lang w:val="en-US" w:eastAsia="zh-CN"/>
        </w:rPr>
      </w:pPr>
    </w:p>
    <w:p w14:paraId="071EC7C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小标宋简体" w:eastAsia="方正小标宋简体"/>
          <w:sz w:val="28"/>
          <w:szCs w:val="28"/>
        </w:rPr>
      </w:pPr>
      <w:r>
        <w:rPr>
          <w:rFonts w:hint="eastAsia" w:ascii="方正小标宋简体" w:eastAsia="方正小标宋简体"/>
          <w:sz w:val="28"/>
          <w:szCs w:val="28"/>
          <w:lang w:val="en-US" w:eastAsia="zh-CN"/>
        </w:rPr>
        <w:t>塔里木职业技术学院</w:t>
      </w:r>
      <w:r>
        <w:rPr>
          <w:rFonts w:hint="eastAsia" w:ascii="方正小标宋简体" w:eastAsia="方正小标宋简体"/>
          <w:sz w:val="28"/>
          <w:szCs w:val="28"/>
        </w:rPr>
        <w:t>新生入学“绿色通道”</w:t>
      </w:r>
    </w:p>
    <w:p w14:paraId="12E12EC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小标宋简体" w:eastAsia="方正小标宋简体"/>
          <w:sz w:val="28"/>
          <w:szCs w:val="28"/>
        </w:rPr>
      </w:pPr>
      <w:r>
        <w:rPr>
          <w:rFonts w:hint="eastAsia" w:ascii="方正小标宋简体" w:eastAsia="方正小标宋简体"/>
          <w:sz w:val="28"/>
          <w:szCs w:val="28"/>
        </w:rPr>
        <w:t>管理办法（试行）</w:t>
      </w:r>
    </w:p>
    <w:p w14:paraId="446C74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left="0" w:right="0" w:firstLine="420" w:firstLineChars="20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p>
    <w:p w14:paraId="34F68B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right="0"/>
        <w:jc w:val="center"/>
        <w:textAlignment w:val="auto"/>
        <w:rPr>
          <w:rFonts w:hint="eastAsia" w:ascii="方正黑体简体" w:hAnsi="方正黑体简体" w:eastAsia="方正黑体简体" w:cs="方正黑体简体"/>
          <w:b/>
          <w:bCs/>
          <w:sz w:val="21"/>
          <w:szCs w:val="21"/>
        </w:rPr>
      </w:pPr>
      <w:r>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t>第一章 总则</w:t>
      </w:r>
    </w:p>
    <w:p w14:paraId="47FBFF9B">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lang w:val="en-US" w:eastAsia="zh-CN"/>
        </w:rPr>
        <w:t>第一条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为进一步完善工作机制、规范工作程序、持续做好家庭经济困难学生资助工作，确保家庭经济困难学生顺利入学，依据《学生资助资金管理办法》（财教科〔2021〕310 号）、《关于进一步落实高等教育学生资助政策的通知》（财科教〔2017〕21号）等文件精神，根据教育部关于做好普通高校家庭经济困难新生入学</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绿色通道</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等资助工作的有关规定，结合我校实际，制定本办法。</w:t>
      </w:r>
    </w:p>
    <w:p w14:paraId="7D63C3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left="0" w:right="0" w:firstLine="420" w:firstLineChars="20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p>
    <w:p w14:paraId="21FE6A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right="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r>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t>第二章 办理原则</w:t>
      </w:r>
    </w:p>
    <w:p w14:paraId="564D93CE">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第二条</w:t>
      </w:r>
      <w:r>
        <w:rPr>
          <w:rFonts w:hint="eastAsia" w:asciiTheme="majorEastAsia" w:hAnsiTheme="majorEastAsia" w:eastAsiaTheme="majorEastAsia" w:cstheme="majorEastAsia"/>
          <w:sz w:val="21"/>
          <w:szCs w:val="21"/>
          <w:lang w:val="en-US" w:eastAsia="zh-CN"/>
        </w:rPr>
        <w:t xml:space="preserve">  绿色通道是指为切实保证家庭经济困难的学生顺利入学，按照教育部、国家发改委、财政部的规定和要求，建立绿色通道制度，对被录取入学、家庭经济困难无法及时交纳学费的新生，学校一律先办理入学手续，再根据核实了解的情况，采取不同办法予以资助。</w:t>
      </w:r>
    </w:p>
    <w:p w14:paraId="726607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left="0" w:right="0" w:firstLine="420" w:firstLineChars="20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p>
    <w:p w14:paraId="0906F7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right="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r>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t>第三章 适用对象</w:t>
      </w:r>
    </w:p>
    <w:p w14:paraId="1E64D2A2">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第三条</w:t>
      </w:r>
      <w:r>
        <w:rPr>
          <w:rFonts w:hint="eastAsia" w:asciiTheme="majorEastAsia" w:hAnsiTheme="majorEastAsia" w:eastAsiaTheme="majorEastAsia" w:cstheme="majorEastAsia"/>
          <w:sz w:val="21"/>
          <w:szCs w:val="21"/>
          <w:lang w:val="en-US" w:eastAsia="zh-CN"/>
        </w:rPr>
        <w:t xml:space="preserve">  本办法适用于被我校正式录取、家庭经济困难的全日制新生。</w:t>
      </w:r>
    </w:p>
    <w:p w14:paraId="49DF4B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left="0" w:right="0" w:firstLine="420" w:firstLineChars="20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p>
    <w:p w14:paraId="2905FC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right="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r>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t>第四章 组织领导</w:t>
      </w:r>
    </w:p>
    <w:p w14:paraId="0FDCA5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left="0" w:right="0"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第四条</w:t>
      </w:r>
      <w:r>
        <w:rPr>
          <w:rFonts w:hint="eastAsia" w:asciiTheme="majorEastAsia" w:hAnsiTheme="majorEastAsia" w:eastAsiaTheme="majorEastAsia" w:cstheme="majorEastAsia"/>
          <w:sz w:val="21"/>
          <w:szCs w:val="21"/>
          <w:lang w:val="en-US" w:eastAsia="zh-CN"/>
        </w:rPr>
        <w:t xml:space="preserve">  为保证绿色通道工作能够顺利进行，学校成立</w:t>
      </w:r>
      <w:r>
        <w:rPr>
          <w:rFonts w:hint="eastAsia" w:asciiTheme="majorEastAsia" w:hAnsiTheme="majorEastAsia" w:eastAsiaTheme="majorEastAsia" w:cstheme="majorEastAsia"/>
          <w:sz w:val="21"/>
          <w:szCs w:val="21"/>
        </w:rPr>
        <w:t>学校资助领导小组</w:t>
      </w:r>
      <w:r>
        <w:rPr>
          <w:rFonts w:hint="eastAsia" w:asciiTheme="majorEastAsia" w:hAnsiTheme="majorEastAsia" w:eastAsiaTheme="majorEastAsia" w:cstheme="majorEastAsia"/>
          <w:sz w:val="21"/>
          <w:szCs w:val="21"/>
          <w:lang w:val="en-US" w:eastAsia="zh-CN"/>
        </w:rPr>
        <w:t>，由分管学生工作的校领导担任组长，成员由学生工作处、计划财务处负责人及各分院（部）分管学生工作的负责人组成，领导小组负责学生绿色通道的最终审核和审定工作。</w:t>
      </w:r>
    </w:p>
    <w:p w14:paraId="7A5EB9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left="0" w:right="0" w:firstLine="420" w:firstLineChars="20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p>
    <w:p w14:paraId="07F506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right="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r>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t>第五章 申请条件</w:t>
      </w:r>
    </w:p>
    <w:p w14:paraId="5A51BD1D">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第五条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符合下列情形之一的学生，可申请绿色通道：</w:t>
      </w:r>
    </w:p>
    <w:p w14:paraId="3C68F3A1">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420" w:lineRule="exact"/>
        <w:ind w:firstLine="420"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（一）父母双方下岗、生活特别困难，家庭为民政部门确定的最低生活保障对象的学生；</w:t>
      </w:r>
    </w:p>
    <w:p w14:paraId="17223B10">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420" w:lineRule="exact"/>
        <w:ind w:firstLine="420"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（二）家庭经济困难的孤残学生、烈士子女、优抚家庭子女，或地方政府认定的精准扶贫对象等；</w:t>
      </w:r>
    </w:p>
    <w:p w14:paraId="3298B12C">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420" w:lineRule="exact"/>
        <w:ind w:firstLine="420"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（三）家庭遭遇重大自然灾害或突发事件等特殊情况的学生；</w:t>
      </w:r>
    </w:p>
    <w:p w14:paraId="46B42C3A">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0"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（四）因其他原因造成家庭经济特别困难，导致暂时无法全额缴清各项费用的学生。</w:t>
      </w:r>
    </w:p>
    <w:p w14:paraId="046CDCE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left="0" w:right="0" w:firstLine="420" w:firstLineChars="20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p>
    <w:p w14:paraId="540F209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right="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r>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t>第六章 办理程序</w:t>
      </w:r>
    </w:p>
    <w:p w14:paraId="54A31677">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第六条</w:t>
      </w:r>
      <w:r>
        <w:rPr>
          <w:rFonts w:hint="eastAsia" w:asciiTheme="majorEastAsia" w:hAnsiTheme="majorEastAsia" w:eastAsiaTheme="majorEastAsia" w:cstheme="majorEastAsia"/>
          <w:sz w:val="21"/>
          <w:szCs w:val="21"/>
          <w:lang w:val="en-US" w:eastAsia="zh-CN"/>
        </w:rPr>
        <w:t xml:space="preserve">  新生报到时，因家庭经济困难无法一次性交清学杂费，持相关家庭经济困难证明材料的，可以申请通过“绿色通道”办理相关入学手续。</w:t>
      </w:r>
    </w:p>
    <w:p w14:paraId="6D26EF15">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0"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一）提出申请：符合条件的新生在报到时，在系统内的“绿色通道”填写《塔里木职业技术学院新生入学“绿色通道”申请表》，写明本人的家庭经济状况、缓交学费的原因，注明欠费金额及还款时间；同时签字承诺所述缓交学费原因属实并在规定时间内缴清所欠学费。并提交由民政部门确定的低保、特困、孤儿、烈士子女材料、扶贫部门确定的精准扶贫建档立卡贫困家庭材料、残联确认的残疾材料或其他可以证明家庭经济困难的相关材料。</w:t>
      </w:r>
    </w:p>
    <w:p w14:paraId="03F823B4">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0"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 xml:space="preserve">（二）审核材料：分院（部）班主任、辅导员审核，分院（部）分管学生领导签署意见后，报学生工作处。学生工作处参照个人材料和学院意见对申请人的申请进行复查审批，材料符合要求后，分院（部）收集纸质版材料，一式三份统一交至学工处，学工处审核后报分管院领导审批。 </w:t>
      </w:r>
    </w:p>
    <w:p w14:paraId="34AFD3C4">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0"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（三）资料留存：审批材料完成审批后，分别交分院，学生处留存备查，学工处提交汇总表至计划财务处。</w:t>
      </w:r>
    </w:p>
    <w:p w14:paraId="63CBB5D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left="0" w:right="0" w:firstLine="420" w:firstLineChars="20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p>
    <w:p w14:paraId="68018F4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right="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r>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t>第七章 相关要求</w:t>
      </w:r>
    </w:p>
    <w:p w14:paraId="66DBF3CD">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第七条</w:t>
      </w:r>
      <w:r>
        <w:rPr>
          <w:rFonts w:hint="eastAsia" w:asciiTheme="majorEastAsia" w:hAnsiTheme="majorEastAsia" w:eastAsiaTheme="majorEastAsia" w:cstheme="majorEastAsia"/>
          <w:sz w:val="21"/>
          <w:szCs w:val="21"/>
          <w:lang w:val="en-US" w:eastAsia="zh-CN"/>
        </w:rPr>
        <w:t xml:space="preserve">  申请缓交学费的学生，一般要在申请期内，利用生源地助学贷款或者其他途径筹集学费缴清本学年的学费。申请缓交的学费金额必须是小于或者等于本人当年应缴的学费最高额，当前执行标准为3300元/学年。绿色通道按学年申请，申请绿色通道的学生应于每学年开学前完成申请，原则上于提交缓缴学费申请表后三个月内（以下简称“缓缴期限”）首先通过申请国家助学贷款解决学费，完成全部学费的缴纳。每年12月1日起，计划财务处将进行学费应缴未缴提醒，除因贷款未到账外，绿色通道入学学生应主动完成相应学费的缴纳。</w:t>
      </w:r>
    </w:p>
    <w:p w14:paraId="618A6041">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第八条</w:t>
      </w:r>
      <w:r>
        <w:rPr>
          <w:rFonts w:hint="eastAsia" w:asciiTheme="majorEastAsia" w:hAnsiTheme="majorEastAsia" w:eastAsiaTheme="majorEastAsia" w:cstheme="majorEastAsia"/>
          <w:sz w:val="21"/>
          <w:szCs w:val="21"/>
          <w:lang w:val="en-US" w:eastAsia="zh-CN"/>
        </w:rPr>
        <w:t xml:space="preserve">  学生在校期间应履行“按规定缴纳学费”的义务。</w:t>
      </w:r>
      <w:r>
        <w:rPr>
          <w:rFonts w:hint="eastAsia" w:asciiTheme="majorEastAsia" w:hAnsiTheme="majorEastAsia" w:eastAsiaTheme="majorEastAsia" w:cstheme="majorEastAsia"/>
          <w:sz w:val="21"/>
          <w:szCs w:val="21"/>
        </w:rPr>
        <w:t>计划财务处负责缓缴学费超期后的催缴；</w:t>
      </w:r>
      <w:r>
        <w:rPr>
          <w:rFonts w:hint="eastAsia" w:asciiTheme="majorEastAsia" w:hAnsiTheme="majorEastAsia" w:eastAsiaTheme="majorEastAsia" w:cstheme="majorEastAsia"/>
          <w:sz w:val="21"/>
          <w:szCs w:val="21"/>
          <w:lang w:val="en-US" w:eastAsia="zh-CN"/>
        </w:rPr>
        <w:t>分院（部）</w:t>
      </w:r>
      <w:r>
        <w:rPr>
          <w:rFonts w:hint="eastAsia" w:asciiTheme="majorEastAsia" w:hAnsiTheme="majorEastAsia" w:eastAsiaTheme="majorEastAsia" w:cstheme="majorEastAsia"/>
          <w:sz w:val="21"/>
          <w:szCs w:val="21"/>
        </w:rPr>
        <w:t>配合计划财务处做好催缴提醒工作</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超过缓缴期限仍未完成全部学费缴纳的学生，将取消下一学年绿色通道申请资格，同时视作未完成本学年注册手续，同时将影响正常学业开展，经催告仍不办理的，可给予相应处理</w:t>
      </w:r>
      <w:r>
        <w:rPr>
          <w:rFonts w:hint="eastAsia" w:asciiTheme="majorEastAsia" w:hAnsiTheme="majorEastAsia" w:eastAsiaTheme="majorEastAsia" w:cstheme="majorEastAsia"/>
          <w:sz w:val="21"/>
          <w:szCs w:val="21"/>
        </w:rPr>
        <w:t>。</w:t>
      </w:r>
      <w:r>
        <w:rPr>
          <w:rFonts w:hint="eastAsia" w:asciiTheme="majorEastAsia" w:hAnsiTheme="majorEastAsia" w:eastAsiaTheme="majorEastAsia" w:cstheme="majorEastAsia"/>
          <w:sz w:val="21"/>
          <w:szCs w:val="21"/>
          <w:lang w:val="en-US" w:eastAsia="zh-CN"/>
        </w:rPr>
        <w:t xml:space="preserve">  </w:t>
      </w:r>
    </w:p>
    <w:p w14:paraId="20982829">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第九条</w:t>
      </w:r>
      <w:r>
        <w:rPr>
          <w:rFonts w:hint="eastAsia" w:asciiTheme="majorEastAsia" w:hAnsiTheme="majorEastAsia" w:eastAsiaTheme="majorEastAsia" w:cstheme="majorEastAsia"/>
          <w:sz w:val="21"/>
          <w:szCs w:val="21"/>
          <w:lang w:val="en-US" w:eastAsia="zh-CN"/>
        </w:rPr>
        <w:t xml:space="preserve">  凡通过“绿色通道”入学的新生应坚持实事求是，恪守诚实守信原则，如实填报家庭经济状况，承诺在约定的期限内缴清有关费用。入学后分院（部）学工办采用电话、实地走访等方式核实家庭经济情况，一经发现弄虚作假者，将给予严肃处理，并取消各项评优评先及奖助学金评选资格。</w:t>
      </w:r>
    </w:p>
    <w:p w14:paraId="0C9588FA">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第十条</w:t>
      </w:r>
      <w:r>
        <w:rPr>
          <w:rFonts w:hint="eastAsia" w:asciiTheme="majorEastAsia" w:hAnsiTheme="majorEastAsia" w:eastAsiaTheme="majorEastAsia" w:cstheme="majorEastAsia"/>
          <w:sz w:val="21"/>
          <w:szCs w:val="21"/>
          <w:lang w:val="en-US" w:eastAsia="zh-CN"/>
        </w:rPr>
        <w:t xml:space="preserve">  新生报到期间，学生工作处和各学院（部）要为申请“绿色通道”入学的新生提供细致入微的关怀和帮助。</w:t>
      </w:r>
    </w:p>
    <w:p w14:paraId="53EA4408">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第十一条</w:t>
      </w:r>
      <w:r>
        <w:rPr>
          <w:rFonts w:hint="eastAsia" w:asciiTheme="majorEastAsia" w:hAnsiTheme="majorEastAsia" w:eastAsiaTheme="majorEastAsia" w:cstheme="majorEastAsia"/>
          <w:sz w:val="21"/>
          <w:szCs w:val="21"/>
          <w:lang w:val="en-US" w:eastAsia="zh-CN"/>
        </w:rPr>
        <w:t xml:space="preserve">  各分院（部）应本着“以生为本”、“应助尽助”的原则，按照迎新工作“有序、高效、快捷”的要求，及时为家庭经济困难的新生办理绿色通道报到手续。</w:t>
      </w:r>
    </w:p>
    <w:p w14:paraId="498B1A41">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第十二条</w:t>
      </w:r>
      <w:r>
        <w:rPr>
          <w:rFonts w:hint="eastAsia" w:asciiTheme="majorEastAsia" w:hAnsiTheme="majorEastAsia" w:eastAsiaTheme="majorEastAsia" w:cstheme="majorEastAsia"/>
          <w:sz w:val="21"/>
          <w:szCs w:val="21"/>
          <w:lang w:val="en-US" w:eastAsia="zh-CN"/>
        </w:rPr>
        <w:t xml:space="preserve">  新生入学后，各分院（部）组织对家庭经济困难新生进行摸底调查，核实、认定其困难情况，根据困难程度，有针对性地进行指导，协助家庭经济困难学生申办国家奖助学金、勤工助学岗位等资助项目。</w:t>
      </w:r>
    </w:p>
    <w:p w14:paraId="04B8FFE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left="0" w:right="0" w:firstLine="420" w:firstLineChars="20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p>
    <w:p w14:paraId="5C91B87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20" w:lineRule="exact"/>
        <w:ind w:right="0"/>
        <w:jc w:val="center"/>
        <w:textAlignment w:val="auto"/>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pPr>
      <w:r>
        <w:rPr>
          <w:rStyle w:val="26"/>
          <w:rFonts w:hint="eastAsia" w:ascii="方正黑体简体" w:hAnsi="方正黑体简体" w:eastAsia="方正黑体简体" w:cs="方正黑体简体"/>
          <w:b/>
          <w:bCs/>
          <w:i w:val="0"/>
          <w:iCs w:val="0"/>
          <w:caps w:val="0"/>
          <w:color w:val="000000"/>
          <w:spacing w:val="0"/>
          <w:kern w:val="0"/>
          <w:sz w:val="21"/>
          <w:szCs w:val="21"/>
          <w:lang w:val="en-US" w:eastAsia="zh-CN" w:bidi="ar"/>
        </w:rPr>
        <w:t>第八章 附则</w:t>
      </w:r>
    </w:p>
    <w:p w14:paraId="0A8A5B9C">
      <w:pPr>
        <w:pStyle w:val="3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20" w:lineRule="exact"/>
        <w:ind w:firstLine="422" w:firstLineChars="200"/>
        <w:jc w:val="both"/>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b/>
          <w:bCs/>
          <w:sz w:val="21"/>
          <w:szCs w:val="21"/>
          <w:lang w:val="en-US" w:eastAsia="zh-CN"/>
        </w:rPr>
        <w:t>第十三条</w:t>
      </w:r>
      <w:r>
        <w:rPr>
          <w:rFonts w:hint="eastAsia" w:asciiTheme="majorEastAsia" w:hAnsiTheme="majorEastAsia" w:eastAsiaTheme="majorEastAsia" w:cstheme="majorEastAsia"/>
          <w:sz w:val="21"/>
          <w:szCs w:val="21"/>
          <w:lang w:val="en-US" w:eastAsia="zh-CN"/>
        </w:rPr>
        <w:t xml:space="preserve">  本办法自发布之日起施行，学校原有规定一并废止。本办法由学生工作处负责解释。</w:t>
      </w:r>
    </w:p>
    <w:p w14:paraId="7E4C776A">
      <w:pPr>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br w:type="page"/>
      </w:r>
    </w:p>
    <w:p w14:paraId="2C6ABF2A">
      <w:pPr>
        <w:keepNext w:val="0"/>
        <w:keepLines w:val="0"/>
        <w:pageBreakBefore w:val="0"/>
        <w:widowControl w:val="0"/>
        <w:kinsoku w:val="0"/>
        <w:wordWrap/>
        <w:overflowPunct/>
        <w:topLinePunct w:val="0"/>
        <w:autoSpaceDE w:val="0"/>
        <w:autoSpaceDN w:val="0"/>
        <w:bidi w:val="0"/>
        <w:adjustRightInd w:val="0"/>
        <w:snapToGrid w:val="0"/>
        <w:spacing w:before="0" w:after="0" w:line="400" w:lineRule="exact"/>
        <w:jc w:val="center"/>
        <w:textAlignment w:val="baseline"/>
        <w:rPr>
          <w:rFonts w:hint="eastAsia" w:ascii="方正小标宋简体" w:hAnsi="方正小标宋简体" w:eastAsia="方正小标宋简体" w:cs="方正小标宋简体"/>
          <w:spacing w:val="1"/>
          <w:sz w:val="28"/>
          <w:szCs w:val="28"/>
        </w:rPr>
      </w:pPr>
    </w:p>
    <w:p w14:paraId="70051A09">
      <w:pPr>
        <w:keepNext w:val="0"/>
        <w:keepLines w:val="0"/>
        <w:pageBreakBefore w:val="0"/>
        <w:widowControl w:val="0"/>
        <w:kinsoku w:val="0"/>
        <w:wordWrap/>
        <w:overflowPunct/>
        <w:topLinePunct w:val="0"/>
        <w:autoSpaceDE w:val="0"/>
        <w:autoSpaceDN w:val="0"/>
        <w:bidi w:val="0"/>
        <w:adjustRightInd w:val="0"/>
        <w:snapToGrid w:val="0"/>
        <w:spacing w:before="0" w:after="0" w:line="400" w:lineRule="exact"/>
        <w:jc w:val="center"/>
        <w:textAlignment w:val="baseline"/>
        <w:rPr>
          <w:rFonts w:hint="eastAsia" w:ascii="方正小标宋简体" w:hAnsi="方正小标宋简体" w:eastAsia="方正小标宋简体" w:cs="方正小标宋简体"/>
          <w:spacing w:val="1"/>
          <w:sz w:val="28"/>
          <w:szCs w:val="28"/>
        </w:rPr>
      </w:pPr>
      <w:r>
        <w:rPr>
          <w:rFonts w:hint="eastAsia" w:ascii="方正小标宋简体" w:hAnsi="方正小标宋简体" w:eastAsia="方正小标宋简体" w:cs="方正小标宋简体"/>
          <w:spacing w:val="1"/>
          <w:sz w:val="28"/>
          <w:szCs w:val="28"/>
        </w:rPr>
        <w:t>塔里木职业技术学院服兵役学生国家教育资助</w:t>
      </w:r>
    </w:p>
    <w:p w14:paraId="5ED24EBA">
      <w:pPr>
        <w:keepNext w:val="0"/>
        <w:keepLines w:val="0"/>
        <w:pageBreakBefore w:val="0"/>
        <w:widowControl w:val="0"/>
        <w:kinsoku w:val="0"/>
        <w:wordWrap/>
        <w:overflowPunct/>
        <w:topLinePunct w:val="0"/>
        <w:autoSpaceDE w:val="0"/>
        <w:autoSpaceDN w:val="0"/>
        <w:bidi w:val="0"/>
        <w:adjustRightInd w:val="0"/>
        <w:snapToGrid w:val="0"/>
        <w:spacing w:before="0" w:after="0" w:line="400" w:lineRule="exact"/>
        <w:jc w:val="center"/>
        <w:textAlignment w:val="baseline"/>
        <w:rPr>
          <w:rFonts w:hint="eastAsia" w:ascii="方正小标宋简体" w:hAnsi="方正小标宋简体" w:eastAsia="方正小标宋简体" w:cs="方正小标宋简体"/>
          <w:spacing w:val="1"/>
          <w:sz w:val="28"/>
          <w:szCs w:val="28"/>
        </w:rPr>
      </w:pPr>
      <w:r>
        <w:rPr>
          <w:rFonts w:hint="eastAsia" w:ascii="方正小标宋简体" w:hAnsi="方正小标宋简体" w:eastAsia="方正小标宋简体" w:cs="方正小标宋简体"/>
          <w:spacing w:val="1"/>
          <w:sz w:val="28"/>
          <w:szCs w:val="28"/>
        </w:rPr>
        <w:t>实施细则</w:t>
      </w:r>
    </w:p>
    <w:p w14:paraId="6B5836EA">
      <w:pPr>
        <w:keepNext w:val="0"/>
        <w:keepLines w:val="0"/>
        <w:pageBreakBefore w:val="0"/>
        <w:widowControl w:val="0"/>
        <w:kinsoku w:val="0"/>
        <w:wordWrap/>
        <w:overflowPunct/>
        <w:topLinePunct w:val="0"/>
        <w:autoSpaceDE w:val="0"/>
        <w:autoSpaceDN w:val="0"/>
        <w:bidi w:val="0"/>
        <w:adjustRightInd w:val="0"/>
        <w:snapToGrid w:val="0"/>
        <w:spacing w:before="0" w:after="0" w:line="400" w:lineRule="exact"/>
        <w:jc w:val="center"/>
        <w:textAlignment w:val="baseline"/>
        <w:rPr>
          <w:rFonts w:hint="eastAsia" w:ascii="方正小标宋简体" w:hAnsi="方正小标宋简体" w:eastAsia="方正小标宋简体" w:cs="方正小标宋简体"/>
          <w:spacing w:val="1"/>
          <w:sz w:val="28"/>
          <w:szCs w:val="28"/>
        </w:rPr>
      </w:pPr>
    </w:p>
    <w:p w14:paraId="09BEE9F0">
      <w:pPr>
        <w:keepNext w:val="0"/>
        <w:keepLines w:val="0"/>
        <w:pageBreakBefore w:val="0"/>
        <w:widowControl w:val="0"/>
        <w:kinsoku w:val="0"/>
        <w:wordWrap/>
        <w:overflowPunct/>
        <w:topLinePunct w:val="0"/>
        <w:autoSpaceDE w:val="0"/>
        <w:autoSpaceDN w:val="0"/>
        <w:bidi w:val="0"/>
        <w:adjustRightInd w:val="0"/>
        <w:snapToGrid w:val="0"/>
        <w:spacing w:before="0" w:after="0" w:line="400" w:lineRule="exact"/>
        <w:jc w:val="center"/>
        <w:textAlignment w:val="baseline"/>
        <w:rPr>
          <w:rFonts w:hint="eastAsia" w:ascii="方正黑体简体" w:hAnsi="方正黑体简体" w:eastAsia="方正黑体简体" w:cs="方正黑体简体"/>
          <w:b/>
          <w:bCs/>
          <w:spacing w:val="1"/>
          <w:sz w:val="21"/>
          <w:szCs w:val="21"/>
        </w:rPr>
      </w:pPr>
      <w:r>
        <w:rPr>
          <w:rFonts w:hint="eastAsia" w:ascii="方正黑体简体" w:hAnsi="方正黑体简体" w:eastAsia="方正黑体简体" w:cs="方正黑体简体"/>
          <w:b/>
          <w:bCs/>
          <w:spacing w:val="1"/>
          <w:sz w:val="21"/>
          <w:szCs w:val="21"/>
        </w:rPr>
        <w:t>第一章 总 则</w:t>
      </w:r>
    </w:p>
    <w:p w14:paraId="765C3870">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第一条</w:t>
      </w:r>
      <w:r>
        <w:rPr>
          <w:rFonts w:hint="eastAsia" w:asciiTheme="majorEastAsia" w:hAnsiTheme="majorEastAsia" w:eastAsiaTheme="majorEastAsia" w:cstheme="majorEastAsia"/>
          <w:spacing w:val="1"/>
          <w:sz w:val="21"/>
          <w:szCs w:val="21"/>
        </w:rPr>
        <w:t xml:space="preserve">  为推进国防和军队现代化建设，鼓励我校学生积极应征入伍服兵役，提高兵员征集质量，支持退役士兵接受系统的高等教育，提高退役士兵就业能力，国家对应征入伍服兵役高等学校学生实行国家教育资助。</w:t>
      </w:r>
    </w:p>
    <w:p w14:paraId="4865F170">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第二条</w:t>
      </w:r>
      <w:r>
        <w:rPr>
          <w:rFonts w:hint="eastAsia" w:asciiTheme="majorEastAsia" w:hAnsiTheme="majorEastAsia" w:eastAsiaTheme="majorEastAsia" w:cstheme="majorEastAsia"/>
          <w:spacing w:val="1"/>
          <w:sz w:val="21"/>
          <w:szCs w:val="21"/>
        </w:rPr>
        <w:t xml:space="preserve">  本细则适用于我校全日制普通专科的毕业生、在校生和入学新生。</w:t>
      </w:r>
    </w:p>
    <w:p w14:paraId="2B91A1F6">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第三条</w:t>
      </w:r>
      <w:r>
        <w:rPr>
          <w:rFonts w:hint="eastAsia" w:asciiTheme="majorEastAsia" w:hAnsiTheme="majorEastAsia" w:eastAsiaTheme="majorEastAsia" w:cstheme="majorEastAsia"/>
          <w:spacing w:val="1"/>
          <w:sz w:val="21"/>
          <w:szCs w:val="21"/>
        </w:rPr>
        <w:t xml:space="preserve">  应征入伍服兵役学生国家教育资助，是指国家对应征入伍服义务兵役、招收为士官的学生，在入伍时对其在校期间缴纳的学费实行一次性补偿或用于学费的国家助学贷款（国家助学贷款包括校园地国家助学贷款和生源地信用助学贷款，下同）实行代偿；对应征入伍服义务兵役前正在就读的学生（含按国家招生规定录取的高校新生），服役期间按国家有关规定保留学籍或入学资格、退役后自愿复学或入学的，实行学费减免；对退役后，自主就业，通过全国统一高考方式考入到校报到的入学新生，实行学费减免。</w:t>
      </w:r>
    </w:p>
    <w:p w14:paraId="29DAA7EC">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第四条</w:t>
      </w:r>
      <w:r>
        <w:rPr>
          <w:rFonts w:hint="eastAsia" w:asciiTheme="majorEastAsia" w:hAnsiTheme="majorEastAsia" w:eastAsiaTheme="majorEastAsia" w:cstheme="majorEastAsia"/>
          <w:spacing w:val="1"/>
          <w:sz w:val="21"/>
          <w:szCs w:val="21"/>
        </w:rPr>
        <w:t xml:space="preserve">  下列学生不享受以上国家资助：</w:t>
      </w:r>
    </w:p>
    <w:p w14:paraId="739A960D">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4"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spacing w:val="1"/>
          <w:sz w:val="21"/>
          <w:szCs w:val="21"/>
          <w:lang w:eastAsia="zh-CN"/>
        </w:rPr>
        <w:t>（</w:t>
      </w:r>
      <w:r>
        <w:rPr>
          <w:rFonts w:hint="eastAsia" w:asciiTheme="majorEastAsia" w:hAnsiTheme="majorEastAsia" w:eastAsiaTheme="majorEastAsia" w:cstheme="majorEastAsia"/>
          <w:spacing w:val="1"/>
          <w:sz w:val="21"/>
          <w:szCs w:val="21"/>
          <w:lang w:val="en-US" w:eastAsia="zh-CN"/>
        </w:rPr>
        <w:t>一</w:t>
      </w:r>
      <w:r>
        <w:rPr>
          <w:rFonts w:hint="eastAsia" w:asciiTheme="majorEastAsia" w:hAnsiTheme="majorEastAsia" w:eastAsiaTheme="majorEastAsia" w:cstheme="majorEastAsia"/>
          <w:spacing w:val="1"/>
          <w:sz w:val="21"/>
          <w:szCs w:val="21"/>
          <w:lang w:eastAsia="zh-CN"/>
        </w:rPr>
        <w:t>）</w:t>
      </w:r>
      <w:r>
        <w:rPr>
          <w:rFonts w:hint="eastAsia" w:asciiTheme="majorEastAsia" w:hAnsiTheme="majorEastAsia" w:eastAsiaTheme="majorEastAsia" w:cstheme="majorEastAsia"/>
          <w:spacing w:val="1"/>
          <w:sz w:val="21"/>
          <w:szCs w:val="21"/>
        </w:rPr>
        <w:t>在校期间已通过其他方式免除全部学费的学生；</w:t>
      </w:r>
    </w:p>
    <w:p w14:paraId="3E314717">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4"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spacing w:val="1"/>
          <w:sz w:val="21"/>
          <w:szCs w:val="21"/>
          <w:lang w:eastAsia="zh-CN"/>
        </w:rPr>
        <w:t>（</w:t>
      </w:r>
      <w:r>
        <w:rPr>
          <w:rFonts w:hint="eastAsia" w:asciiTheme="majorEastAsia" w:hAnsiTheme="majorEastAsia" w:eastAsiaTheme="majorEastAsia" w:cstheme="majorEastAsia"/>
          <w:spacing w:val="1"/>
          <w:sz w:val="21"/>
          <w:szCs w:val="21"/>
          <w:lang w:val="en-US" w:eastAsia="zh-CN"/>
        </w:rPr>
        <w:t>二</w:t>
      </w:r>
      <w:r>
        <w:rPr>
          <w:rFonts w:hint="eastAsia" w:asciiTheme="majorEastAsia" w:hAnsiTheme="majorEastAsia" w:eastAsiaTheme="majorEastAsia" w:cstheme="majorEastAsia"/>
          <w:spacing w:val="1"/>
          <w:sz w:val="21"/>
          <w:szCs w:val="21"/>
          <w:lang w:eastAsia="zh-CN"/>
        </w:rPr>
        <w:t>）</w:t>
      </w:r>
      <w:r>
        <w:rPr>
          <w:rFonts w:hint="eastAsia" w:asciiTheme="majorEastAsia" w:hAnsiTheme="majorEastAsia" w:eastAsiaTheme="majorEastAsia" w:cstheme="majorEastAsia"/>
          <w:spacing w:val="1"/>
          <w:sz w:val="21"/>
          <w:szCs w:val="21"/>
        </w:rPr>
        <w:t>定向生（定向培养士官除外）、委培生和国防生；</w:t>
      </w:r>
    </w:p>
    <w:p w14:paraId="4692E316">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4"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spacing w:val="1"/>
          <w:sz w:val="21"/>
          <w:szCs w:val="21"/>
          <w:lang w:eastAsia="zh-CN"/>
        </w:rPr>
        <w:t>（</w:t>
      </w:r>
      <w:r>
        <w:rPr>
          <w:rFonts w:hint="eastAsia" w:asciiTheme="majorEastAsia" w:hAnsiTheme="majorEastAsia" w:eastAsiaTheme="majorEastAsia" w:cstheme="majorEastAsia"/>
          <w:spacing w:val="1"/>
          <w:sz w:val="21"/>
          <w:szCs w:val="21"/>
          <w:lang w:val="en-US" w:eastAsia="zh-CN"/>
        </w:rPr>
        <w:t>三</w:t>
      </w:r>
      <w:r>
        <w:rPr>
          <w:rFonts w:hint="eastAsia" w:asciiTheme="majorEastAsia" w:hAnsiTheme="majorEastAsia" w:eastAsiaTheme="majorEastAsia" w:cstheme="majorEastAsia"/>
          <w:spacing w:val="1"/>
          <w:sz w:val="21"/>
          <w:szCs w:val="21"/>
          <w:lang w:eastAsia="zh-CN"/>
        </w:rPr>
        <w:t>）</w:t>
      </w:r>
      <w:r>
        <w:rPr>
          <w:rFonts w:hint="eastAsia" w:asciiTheme="majorEastAsia" w:hAnsiTheme="majorEastAsia" w:eastAsiaTheme="majorEastAsia" w:cstheme="majorEastAsia"/>
          <w:spacing w:val="1"/>
          <w:sz w:val="21"/>
          <w:szCs w:val="21"/>
        </w:rPr>
        <w:t>其他不属于服义务兵役或招收军士到部队入伍的学生。</w:t>
      </w:r>
    </w:p>
    <w:p w14:paraId="77500D80">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4" w:firstLineChars="200"/>
        <w:jc w:val="center"/>
        <w:textAlignment w:val="baseline"/>
        <w:rPr>
          <w:rFonts w:hint="eastAsia" w:ascii="方正黑体简体" w:hAnsi="方正黑体简体" w:eastAsia="方正黑体简体" w:cs="方正黑体简体"/>
          <w:b/>
          <w:bCs/>
          <w:spacing w:val="1"/>
          <w:sz w:val="21"/>
          <w:szCs w:val="21"/>
        </w:rPr>
      </w:pPr>
    </w:p>
    <w:p w14:paraId="731D5CE6">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4" w:firstLineChars="200"/>
        <w:jc w:val="center"/>
        <w:textAlignment w:val="baseline"/>
        <w:rPr>
          <w:rFonts w:hint="eastAsia" w:ascii="方正黑体简体" w:hAnsi="方正黑体简体" w:eastAsia="方正黑体简体" w:cs="方正黑体简体"/>
          <w:b/>
          <w:bCs/>
          <w:spacing w:val="1"/>
          <w:sz w:val="21"/>
          <w:szCs w:val="21"/>
        </w:rPr>
      </w:pPr>
      <w:r>
        <w:rPr>
          <w:rFonts w:hint="eastAsia" w:ascii="方正黑体简体" w:hAnsi="方正黑体简体" w:eastAsia="方正黑体简体" w:cs="方正黑体简体"/>
          <w:b/>
          <w:bCs/>
          <w:spacing w:val="1"/>
          <w:sz w:val="21"/>
          <w:szCs w:val="21"/>
        </w:rPr>
        <w:t>第二章 受助年限</w:t>
      </w:r>
    </w:p>
    <w:p w14:paraId="2A6D6BB7">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第五条</w:t>
      </w:r>
      <w:r>
        <w:rPr>
          <w:rFonts w:hint="eastAsia" w:asciiTheme="majorEastAsia" w:hAnsiTheme="majorEastAsia" w:eastAsiaTheme="majorEastAsia" w:cstheme="majorEastAsia"/>
          <w:spacing w:val="1"/>
          <w:sz w:val="21"/>
          <w:szCs w:val="21"/>
        </w:rPr>
        <w:t xml:space="preserve">  获学费补偿学生在校期间获得国家助学贷款的，补偿资金应当首先用于偿还国家助学贷款。</w:t>
      </w:r>
    </w:p>
    <w:p w14:paraId="1BFF654B">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第六条</w:t>
      </w:r>
      <w:r>
        <w:rPr>
          <w:rFonts w:hint="eastAsia" w:asciiTheme="majorEastAsia" w:hAnsiTheme="majorEastAsia" w:eastAsiaTheme="majorEastAsia" w:cstheme="majorEastAsia"/>
          <w:spacing w:val="1"/>
          <w:sz w:val="21"/>
          <w:szCs w:val="21"/>
        </w:rPr>
        <w:t xml:space="preserve">  获得国家助学贷款的高校在校生应征入伍后，国家助学贷款停止发放。</w:t>
      </w:r>
    </w:p>
    <w:p w14:paraId="49D9C35F">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color w:val="auto"/>
          <w:spacing w:val="1"/>
          <w:sz w:val="21"/>
          <w:szCs w:val="21"/>
          <w:lang w:eastAsia="zh-CN"/>
        </w:rPr>
      </w:pPr>
      <w:r>
        <w:rPr>
          <w:rFonts w:hint="eastAsia" w:asciiTheme="majorEastAsia" w:hAnsiTheme="majorEastAsia" w:eastAsiaTheme="majorEastAsia" w:cstheme="majorEastAsia"/>
          <w:b/>
          <w:bCs/>
          <w:spacing w:val="1"/>
          <w:sz w:val="21"/>
          <w:szCs w:val="21"/>
        </w:rPr>
        <w:t>第七条</w:t>
      </w:r>
      <w:r>
        <w:rPr>
          <w:rFonts w:hint="eastAsia" w:asciiTheme="majorEastAsia" w:hAnsiTheme="majorEastAsia" w:eastAsiaTheme="majorEastAsia" w:cstheme="majorEastAsia"/>
          <w:spacing w:val="1"/>
          <w:sz w:val="21"/>
          <w:szCs w:val="21"/>
        </w:rPr>
        <w:t xml:space="preserve">  学费补偿、贷款代偿或学费减免资助期限为全日制普通高等学历教育一个学制期。对复学或入学后攻读更高层次学历的不在学费减免范围之内。学费补偿、贷款代偿或学费减免资助年限按照国家对专科</w:t>
      </w:r>
      <w:r>
        <w:rPr>
          <w:rFonts w:hint="eastAsia" w:asciiTheme="majorEastAsia" w:hAnsiTheme="majorEastAsia" w:eastAsiaTheme="majorEastAsia" w:cstheme="majorEastAsia"/>
          <w:spacing w:val="1"/>
          <w:sz w:val="21"/>
          <w:szCs w:val="21"/>
          <w:lang w:eastAsia="zh-CN"/>
        </w:rPr>
        <w:t>（</w:t>
      </w:r>
      <w:r>
        <w:rPr>
          <w:rFonts w:hint="eastAsia" w:asciiTheme="majorEastAsia" w:hAnsiTheme="majorEastAsia" w:eastAsiaTheme="majorEastAsia" w:cstheme="majorEastAsia"/>
          <w:spacing w:val="1"/>
          <w:sz w:val="21"/>
          <w:szCs w:val="21"/>
          <w:lang w:val="en-US" w:eastAsia="zh-CN"/>
        </w:rPr>
        <w:t>含高职</w:t>
      </w:r>
      <w:r>
        <w:rPr>
          <w:rFonts w:hint="eastAsia" w:asciiTheme="majorEastAsia" w:hAnsiTheme="majorEastAsia" w:eastAsiaTheme="majorEastAsia" w:cstheme="majorEastAsia"/>
          <w:spacing w:val="1"/>
          <w:sz w:val="21"/>
          <w:szCs w:val="21"/>
          <w:lang w:eastAsia="zh-CN"/>
        </w:rPr>
        <w:t>）</w:t>
      </w:r>
      <w:r>
        <w:rPr>
          <w:rFonts w:hint="eastAsia" w:asciiTheme="majorEastAsia" w:hAnsiTheme="majorEastAsia" w:eastAsiaTheme="majorEastAsia" w:cstheme="majorEastAsia"/>
          <w:spacing w:val="1"/>
          <w:sz w:val="21"/>
          <w:szCs w:val="21"/>
        </w:rPr>
        <w:t>规定的基本修业年限据实计算。以入伍时间为准，入伍前已完成规定的修业年限，即为学费补偿或国家助学贷款代偿的年限；退役复学后接续完成规定的剩余修业年限，即为学费减免的年限；退役后</w:t>
      </w:r>
      <w:r>
        <w:rPr>
          <w:rFonts w:hint="eastAsia" w:asciiTheme="majorEastAsia" w:hAnsiTheme="majorEastAsia" w:eastAsiaTheme="majorEastAsia" w:cstheme="majorEastAsia"/>
          <w:color w:val="auto"/>
          <w:spacing w:val="1"/>
          <w:sz w:val="21"/>
          <w:szCs w:val="21"/>
        </w:rPr>
        <w:t>考入我校的新生，规定的基本修业年限，即为学费减免的年限。对在专科学习阶段应征入伍的，以专科规定的学习时间实行学费补偿、贷款代偿或学费减免资助</w:t>
      </w:r>
      <w:r>
        <w:rPr>
          <w:rFonts w:hint="eastAsia" w:asciiTheme="majorEastAsia" w:hAnsiTheme="majorEastAsia" w:eastAsiaTheme="majorEastAsia" w:cstheme="majorEastAsia"/>
          <w:color w:val="auto"/>
          <w:spacing w:val="1"/>
          <w:sz w:val="21"/>
          <w:szCs w:val="21"/>
          <w:lang w:eastAsia="zh-CN"/>
        </w:rPr>
        <w:t>。</w:t>
      </w:r>
    </w:p>
    <w:p w14:paraId="45FFEE23">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4" w:firstLineChars="200"/>
        <w:jc w:val="center"/>
        <w:textAlignment w:val="baseline"/>
        <w:rPr>
          <w:rFonts w:hint="eastAsia" w:ascii="方正黑体简体" w:hAnsi="方正黑体简体" w:eastAsia="方正黑体简体" w:cs="方正黑体简体"/>
          <w:b/>
          <w:bCs/>
          <w:spacing w:val="1"/>
          <w:sz w:val="21"/>
          <w:szCs w:val="21"/>
        </w:rPr>
      </w:pPr>
    </w:p>
    <w:p w14:paraId="12499FCE">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4" w:firstLineChars="200"/>
        <w:jc w:val="center"/>
        <w:textAlignment w:val="baseline"/>
        <w:rPr>
          <w:rFonts w:hint="eastAsia" w:ascii="方正黑体简体" w:hAnsi="方正黑体简体" w:eastAsia="方正黑体简体" w:cs="方正黑体简体"/>
          <w:b/>
          <w:bCs/>
          <w:spacing w:val="1"/>
          <w:sz w:val="21"/>
          <w:szCs w:val="21"/>
        </w:rPr>
      </w:pPr>
      <w:r>
        <w:rPr>
          <w:rFonts w:hint="eastAsia" w:ascii="方正黑体简体" w:hAnsi="方正黑体简体" w:eastAsia="方正黑体简体" w:cs="方正黑体简体"/>
          <w:b/>
          <w:bCs/>
          <w:spacing w:val="1"/>
          <w:sz w:val="21"/>
          <w:szCs w:val="21"/>
        </w:rPr>
        <w:t>第三章 申请、审核和发放</w:t>
      </w:r>
    </w:p>
    <w:p w14:paraId="0EDD746C">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第八条</w:t>
      </w:r>
      <w:r>
        <w:rPr>
          <w:rFonts w:hint="eastAsia" w:asciiTheme="majorEastAsia" w:hAnsiTheme="majorEastAsia" w:eastAsiaTheme="majorEastAsia" w:cstheme="majorEastAsia"/>
          <w:spacing w:val="1"/>
          <w:sz w:val="21"/>
          <w:szCs w:val="21"/>
        </w:rPr>
        <w:t xml:space="preserve">  学费补偿或国家助学贷款代偿应遵循以下程序：</w:t>
      </w:r>
    </w:p>
    <w:p w14:paraId="3F42E0C0">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4"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spacing w:val="1"/>
          <w:sz w:val="21"/>
          <w:szCs w:val="21"/>
        </w:rPr>
        <w:t>（</w:t>
      </w:r>
      <w:r>
        <w:rPr>
          <w:rFonts w:hint="eastAsia" w:asciiTheme="majorEastAsia" w:hAnsiTheme="majorEastAsia" w:eastAsiaTheme="majorEastAsia" w:cstheme="majorEastAsia"/>
          <w:spacing w:val="1"/>
          <w:sz w:val="21"/>
          <w:szCs w:val="21"/>
          <w:lang w:val="en-US" w:eastAsia="zh-CN"/>
        </w:rPr>
        <w:t>一</w:t>
      </w:r>
      <w:r>
        <w:rPr>
          <w:rFonts w:hint="eastAsia" w:asciiTheme="majorEastAsia" w:hAnsiTheme="majorEastAsia" w:eastAsiaTheme="majorEastAsia" w:cstheme="majorEastAsia"/>
          <w:spacing w:val="1"/>
          <w:sz w:val="21"/>
          <w:szCs w:val="21"/>
        </w:rPr>
        <w:t>）应征报名的学生登录全国征兵网，按要求在线填写、打印《应征入伍服兵役高等学校学生国家教育资助申请表I》（</w:t>
      </w:r>
      <w:r>
        <w:rPr>
          <w:rFonts w:hint="eastAsia" w:asciiTheme="majorEastAsia" w:hAnsiTheme="majorEastAsia" w:eastAsiaTheme="majorEastAsia" w:cstheme="majorEastAsia"/>
          <w:spacing w:val="1"/>
          <w:sz w:val="21"/>
          <w:szCs w:val="21"/>
          <w:lang w:eastAsia="zh-CN"/>
        </w:rPr>
        <w:t>附件1</w:t>
      </w:r>
      <w:r>
        <w:rPr>
          <w:rFonts w:hint="eastAsia" w:asciiTheme="majorEastAsia" w:hAnsiTheme="majorEastAsia" w:eastAsiaTheme="majorEastAsia" w:cstheme="majorEastAsia"/>
          <w:spacing w:val="1"/>
          <w:sz w:val="21"/>
          <w:szCs w:val="21"/>
        </w:rPr>
        <w:t>，以下简称《申请表I》，一式两份）及其他相关材料提交至所在</w:t>
      </w:r>
      <w:r>
        <w:rPr>
          <w:rFonts w:hint="eastAsia" w:asciiTheme="majorEastAsia" w:hAnsiTheme="majorEastAsia" w:eastAsiaTheme="majorEastAsia" w:cstheme="majorEastAsia"/>
          <w:spacing w:val="1"/>
          <w:sz w:val="21"/>
          <w:szCs w:val="21"/>
          <w:lang w:val="en-US" w:eastAsia="zh-CN"/>
        </w:rPr>
        <w:t>分</w:t>
      </w:r>
      <w:r>
        <w:rPr>
          <w:rFonts w:hint="eastAsia" w:asciiTheme="majorEastAsia" w:hAnsiTheme="majorEastAsia" w:eastAsiaTheme="majorEastAsia" w:cstheme="majorEastAsia"/>
          <w:spacing w:val="1"/>
          <w:sz w:val="21"/>
          <w:szCs w:val="21"/>
        </w:rPr>
        <w:t>院</w:t>
      </w:r>
      <w:r>
        <w:rPr>
          <w:rFonts w:hint="eastAsia" w:asciiTheme="majorEastAsia" w:hAnsiTheme="majorEastAsia" w:eastAsiaTheme="majorEastAsia" w:cstheme="majorEastAsia"/>
          <w:spacing w:val="1"/>
          <w:sz w:val="21"/>
          <w:szCs w:val="21"/>
          <w:lang w:eastAsia="zh-CN"/>
        </w:rPr>
        <w:t>（</w:t>
      </w:r>
      <w:r>
        <w:rPr>
          <w:rFonts w:hint="eastAsia" w:asciiTheme="majorEastAsia" w:hAnsiTheme="majorEastAsia" w:eastAsiaTheme="majorEastAsia" w:cstheme="majorEastAsia"/>
          <w:spacing w:val="1"/>
          <w:sz w:val="21"/>
          <w:szCs w:val="21"/>
          <w:lang w:val="en-US" w:eastAsia="zh-CN"/>
        </w:rPr>
        <w:t>部</w:t>
      </w:r>
      <w:r>
        <w:rPr>
          <w:rFonts w:hint="eastAsia" w:asciiTheme="majorEastAsia" w:hAnsiTheme="majorEastAsia" w:eastAsiaTheme="majorEastAsia" w:cstheme="majorEastAsia"/>
          <w:spacing w:val="1"/>
          <w:sz w:val="21"/>
          <w:szCs w:val="21"/>
          <w:lang w:eastAsia="zh-CN"/>
        </w:rPr>
        <w:t>）</w:t>
      </w:r>
      <w:r>
        <w:rPr>
          <w:rFonts w:hint="eastAsia" w:asciiTheme="majorEastAsia" w:hAnsiTheme="majorEastAsia" w:eastAsiaTheme="majorEastAsia" w:cstheme="majorEastAsia"/>
          <w:spacing w:val="1"/>
          <w:sz w:val="21"/>
          <w:szCs w:val="21"/>
        </w:rPr>
        <w:t>进行初审，</w:t>
      </w:r>
      <w:r>
        <w:rPr>
          <w:rFonts w:hint="eastAsia" w:asciiTheme="majorEastAsia" w:hAnsiTheme="majorEastAsia" w:eastAsiaTheme="majorEastAsia" w:cstheme="majorEastAsia"/>
          <w:spacing w:val="1"/>
          <w:sz w:val="21"/>
          <w:szCs w:val="21"/>
          <w:lang w:eastAsia="zh-CN"/>
        </w:rPr>
        <w:t>学生工作处</w:t>
      </w:r>
      <w:r>
        <w:rPr>
          <w:rFonts w:hint="eastAsia" w:asciiTheme="majorEastAsia" w:hAnsiTheme="majorEastAsia" w:eastAsiaTheme="majorEastAsia" w:cstheme="majorEastAsia"/>
          <w:spacing w:val="1"/>
          <w:sz w:val="21"/>
          <w:szCs w:val="21"/>
        </w:rPr>
        <w:t>进行复核。在校期间获得国家助学贷款的学生，需同时提供《国家助学贷款借款合同》复印件和本人签字的一次性偿还贷款计划书；</w:t>
      </w:r>
    </w:p>
    <w:p w14:paraId="16726435">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4" w:firstLineChars="200"/>
        <w:textAlignment w:val="baseline"/>
        <w:rPr>
          <w:rFonts w:hint="eastAsia" w:asciiTheme="majorEastAsia" w:hAnsiTheme="majorEastAsia" w:eastAsiaTheme="majorEastAsia" w:cstheme="majorEastAsia"/>
          <w:color w:val="auto"/>
          <w:spacing w:val="1"/>
          <w:sz w:val="21"/>
          <w:szCs w:val="21"/>
        </w:rPr>
      </w:pPr>
      <w:r>
        <w:rPr>
          <w:rFonts w:hint="eastAsia" w:asciiTheme="majorEastAsia" w:hAnsiTheme="majorEastAsia" w:eastAsiaTheme="majorEastAsia" w:cstheme="majorEastAsia"/>
          <w:spacing w:val="1"/>
          <w:sz w:val="21"/>
          <w:szCs w:val="21"/>
        </w:rPr>
        <w:t>（</w:t>
      </w:r>
      <w:r>
        <w:rPr>
          <w:rFonts w:hint="eastAsia" w:asciiTheme="majorEastAsia" w:hAnsiTheme="majorEastAsia" w:eastAsiaTheme="majorEastAsia" w:cstheme="majorEastAsia"/>
          <w:color w:val="auto"/>
          <w:spacing w:val="1"/>
          <w:sz w:val="21"/>
          <w:szCs w:val="21"/>
        </w:rPr>
        <w:t>二）</w:t>
      </w:r>
      <w:r>
        <w:rPr>
          <w:rFonts w:hint="eastAsia" w:asciiTheme="majorEastAsia" w:hAnsiTheme="majorEastAsia" w:eastAsiaTheme="majorEastAsia" w:cstheme="majorEastAsia"/>
          <w:color w:val="auto"/>
          <w:spacing w:val="1"/>
          <w:sz w:val="21"/>
          <w:szCs w:val="21"/>
          <w:lang w:eastAsia="zh-CN"/>
        </w:rPr>
        <w:t>学生工作处</w:t>
      </w:r>
      <w:r>
        <w:rPr>
          <w:rFonts w:hint="eastAsia" w:asciiTheme="majorEastAsia" w:hAnsiTheme="majorEastAsia" w:eastAsiaTheme="majorEastAsia" w:cstheme="majorEastAsia"/>
          <w:color w:val="auto"/>
          <w:spacing w:val="1"/>
          <w:sz w:val="21"/>
          <w:szCs w:val="21"/>
        </w:rPr>
        <w:t>会同财务处等有关部门对《申请表I》中学生的资助资格、标准、金额（如有生源地信用助学贷款，学</w:t>
      </w:r>
      <w:r>
        <w:rPr>
          <w:rFonts w:hint="eastAsia" w:asciiTheme="majorEastAsia" w:hAnsiTheme="majorEastAsia" w:eastAsiaTheme="majorEastAsia" w:cstheme="majorEastAsia"/>
          <w:color w:val="auto"/>
          <w:spacing w:val="1"/>
          <w:sz w:val="21"/>
          <w:szCs w:val="21"/>
          <w:lang w:val="en-US" w:eastAsia="zh-CN"/>
        </w:rPr>
        <w:t>生工作处</w:t>
      </w:r>
      <w:r>
        <w:rPr>
          <w:rFonts w:hint="eastAsia" w:asciiTheme="majorEastAsia" w:hAnsiTheme="majorEastAsia" w:eastAsiaTheme="majorEastAsia" w:cstheme="majorEastAsia"/>
          <w:color w:val="auto"/>
          <w:spacing w:val="1"/>
          <w:sz w:val="21"/>
          <w:szCs w:val="21"/>
        </w:rPr>
        <w:t>联系贷款经办银行或贷款经办地县级学生资助管理机构确认贷款金额）等相关信息审核无误后，在《申请表I》上加盖公章，一份留存，一份返还学生；</w:t>
      </w:r>
    </w:p>
    <w:p w14:paraId="0E16BD22">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4"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spacing w:val="1"/>
          <w:sz w:val="21"/>
          <w:szCs w:val="21"/>
        </w:rPr>
        <w:t>（三）学生在征兵报名时将《申请表I》交至入伍所在地征兵办公室。学生被批准入伍后，征兵办对《申请表I》加盖公章并返还学生；</w:t>
      </w:r>
    </w:p>
    <w:p w14:paraId="04F1EDE2">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4"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spacing w:val="1"/>
          <w:sz w:val="21"/>
          <w:szCs w:val="21"/>
        </w:rPr>
        <w:t>（四）学生将《申请表I》原件和《入伍通知书》复印件，寄送至</w:t>
      </w:r>
      <w:r>
        <w:rPr>
          <w:rFonts w:hint="eastAsia" w:asciiTheme="majorEastAsia" w:hAnsiTheme="majorEastAsia" w:eastAsiaTheme="majorEastAsia" w:cstheme="majorEastAsia"/>
          <w:spacing w:val="1"/>
          <w:sz w:val="21"/>
          <w:szCs w:val="21"/>
          <w:lang w:val="en-US" w:eastAsia="zh-CN"/>
        </w:rPr>
        <w:t>分</w:t>
      </w:r>
      <w:r>
        <w:rPr>
          <w:rFonts w:hint="eastAsia" w:asciiTheme="majorEastAsia" w:hAnsiTheme="majorEastAsia" w:eastAsiaTheme="majorEastAsia" w:cstheme="majorEastAsia"/>
          <w:spacing w:val="1"/>
          <w:sz w:val="21"/>
          <w:szCs w:val="21"/>
        </w:rPr>
        <w:t>院；</w:t>
      </w:r>
    </w:p>
    <w:p w14:paraId="0C052AAF">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4" w:firstLineChars="200"/>
        <w:textAlignment w:val="baseline"/>
        <w:rPr>
          <w:rFonts w:hint="eastAsia" w:asciiTheme="majorEastAsia" w:hAnsiTheme="majorEastAsia" w:eastAsiaTheme="majorEastAsia" w:cstheme="majorEastAsia"/>
          <w:color w:val="auto"/>
          <w:spacing w:val="1"/>
          <w:sz w:val="21"/>
          <w:szCs w:val="21"/>
          <w:lang w:eastAsia="zh-CN"/>
        </w:rPr>
      </w:pPr>
      <w:r>
        <w:rPr>
          <w:rFonts w:hint="eastAsia" w:asciiTheme="majorEastAsia" w:hAnsiTheme="majorEastAsia" w:eastAsiaTheme="majorEastAsia" w:cstheme="majorEastAsia"/>
          <w:color w:val="auto"/>
          <w:spacing w:val="1"/>
          <w:sz w:val="21"/>
          <w:szCs w:val="21"/>
          <w:lang w:eastAsia="zh-CN"/>
        </w:rPr>
        <w:t>（五）</w:t>
      </w:r>
      <w:r>
        <w:rPr>
          <w:rFonts w:hint="eastAsia" w:asciiTheme="majorEastAsia" w:hAnsiTheme="majorEastAsia" w:eastAsiaTheme="majorEastAsia" w:cstheme="majorEastAsia"/>
          <w:color w:val="auto"/>
          <w:spacing w:val="1"/>
          <w:sz w:val="21"/>
          <w:szCs w:val="21"/>
          <w:lang w:val="en-US" w:eastAsia="zh-CN"/>
        </w:rPr>
        <w:t>分</w:t>
      </w:r>
      <w:r>
        <w:rPr>
          <w:rFonts w:hint="eastAsia" w:asciiTheme="majorEastAsia" w:hAnsiTheme="majorEastAsia" w:eastAsiaTheme="majorEastAsia" w:cstheme="majorEastAsia"/>
          <w:color w:val="auto"/>
          <w:spacing w:val="1"/>
          <w:sz w:val="21"/>
          <w:szCs w:val="21"/>
          <w:lang w:eastAsia="zh-CN"/>
        </w:rPr>
        <w:t>院在收到学生寄送的《申请表I》原件和《入伍通知书》复印件后，对各项内容进行审核，审核无误后报送至学生工作处进行复核，符合条件的，及时向学生进行学费补偿或国家助学贷款代偿。对于办理</w:t>
      </w:r>
      <w:r>
        <w:rPr>
          <w:rFonts w:hint="eastAsia" w:asciiTheme="majorEastAsia" w:hAnsiTheme="majorEastAsia" w:eastAsiaTheme="majorEastAsia" w:cstheme="majorEastAsia"/>
          <w:color w:val="auto"/>
          <w:spacing w:val="1"/>
          <w:sz w:val="21"/>
          <w:szCs w:val="21"/>
          <w:lang w:val="en-US" w:eastAsia="zh-CN"/>
        </w:rPr>
        <w:t>高校</w:t>
      </w:r>
      <w:r>
        <w:rPr>
          <w:rFonts w:hint="eastAsia" w:asciiTheme="majorEastAsia" w:hAnsiTheme="majorEastAsia" w:eastAsiaTheme="majorEastAsia" w:cstheme="majorEastAsia"/>
          <w:color w:val="auto"/>
          <w:spacing w:val="1"/>
          <w:sz w:val="21"/>
          <w:szCs w:val="21"/>
          <w:lang w:eastAsia="zh-CN"/>
        </w:rPr>
        <w:t>国家助学贷款的学生，由学校按照还款计划，一次性向银行偿还学生高校国家助学贷款本息（学费部分），并将银行开具的偿还贷款票据交寄学生本人或其家长。偿还全部贷款后如有剩余资金，汇至学生指定的地址或账户。对于在户籍所在地办理了生源地信用助学贷款的学生，由学校根据学生签字的还款计划，将代偿资金一次性汇至学生指定的地址或账户。</w:t>
      </w:r>
    </w:p>
    <w:p w14:paraId="726BB8CC">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4" w:firstLineChars="200"/>
        <w:textAlignment w:val="baseline"/>
        <w:rPr>
          <w:rFonts w:hint="eastAsia" w:asciiTheme="majorEastAsia" w:hAnsiTheme="majorEastAsia" w:eastAsiaTheme="majorEastAsia" w:cstheme="majorEastAsia"/>
          <w:color w:val="auto"/>
          <w:spacing w:val="1"/>
          <w:sz w:val="21"/>
          <w:szCs w:val="21"/>
          <w:lang w:eastAsia="zh-CN"/>
        </w:rPr>
      </w:pPr>
      <w:r>
        <w:rPr>
          <w:rFonts w:hint="eastAsia" w:asciiTheme="majorEastAsia" w:hAnsiTheme="majorEastAsia" w:eastAsiaTheme="majorEastAsia" w:cstheme="majorEastAsia"/>
          <w:color w:val="auto"/>
          <w:spacing w:val="1"/>
          <w:sz w:val="21"/>
          <w:szCs w:val="21"/>
          <w:lang w:eastAsia="zh-CN"/>
        </w:rPr>
        <w:t xml:space="preserve">第九条 </w:t>
      </w:r>
      <w:r>
        <w:rPr>
          <w:rFonts w:hint="eastAsia" w:asciiTheme="majorEastAsia" w:hAnsiTheme="majorEastAsia" w:eastAsiaTheme="majorEastAsia" w:cstheme="majorEastAsia"/>
          <w:color w:val="auto"/>
          <w:spacing w:val="1"/>
          <w:sz w:val="21"/>
          <w:szCs w:val="21"/>
          <w:lang w:val="en-US" w:eastAsia="zh-CN"/>
        </w:rPr>
        <w:t xml:space="preserve"> </w:t>
      </w:r>
      <w:r>
        <w:rPr>
          <w:rFonts w:hint="eastAsia" w:asciiTheme="majorEastAsia" w:hAnsiTheme="majorEastAsia" w:eastAsiaTheme="majorEastAsia" w:cstheme="majorEastAsia"/>
          <w:color w:val="auto"/>
          <w:spacing w:val="1"/>
          <w:sz w:val="21"/>
          <w:szCs w:val="21"/>
          <w:lang w:eastAsia="zh-CN"/>
        </w:rPr>
        <w:t>退役后自愿回校复学或入学的学生和退役后考入我校的入学新生，到学校报到后向学院一次性提出学费减免申请， 填报《应征入伍服兵役高等学校学生国家教育资助申请表Ⅱ》（附</w:t>
      </w:r>
      <w:r>
        <w:rPr>
          <w:rFonts w:hint="eastAsia" w:asciiTheme="majorEastAsia" w:hAnsiTheme="majorEastAsia" w:eastAsiaTheme="majorEastAsia" w:cstheme="majorEastAsia"/>
          <w:color w:val="auto"/>
          <w:spacing w:val="1"/>
          <w:sz w:val="21"/>
          <w:szCs w:val="21"/>
          <w:lang w:val="en-US" w:eastAsia="zh-CN"/>
        </w:rPr>
        <w:t>件2</w:t>
      </w:r>
      <w:r>
        <w:rPr>
          <w:rFonts w:hint="eastAsia" w:asciiTheme="majorEastAsia" w:hAnsiTheme="majorEastAsia" w:eastAsiaTheme="majorEastAsia" w:cstheme="majorEastAsia"/>
          <w:color w:val="auto"/>
          <w:spacing w:val="1"/>
          <w:sz w:val="21"/>
          <w:szCs w:val="21"/>
          <w:lang w:eastAsia="zh-CN"/>
        </w:rPr>
        <w:t>）并提交退役证书复印件及其他相关材料至所在</w:t>
      </w:r>
      <w:r>
        <w:rPr>
          <w:rFonts w:hint="eastAsia" w:asciiTheme="majorEastAsia" w:hAnsiTheme="majorEastAsia" w:eastAsiaTheme="majorEastAsia" w:cstheme="majorEastAsia"/>
          <w:color w:val="auto"/>
          <w:spacing w:val="1"/>
          <w:sz w:val="21"/>
          <w:szCs w:val="21"/>
          <w:lang w:val="en-US" w:eastAsia="zh-CN"/>
        </w:rPr>
        <w:t>分</w:t>
      </w:r>
      <w:r>
        <w:rPr>
          <w:rFonts w:hint="eastAsia" w:asciiTheme="majorEastAsia" w:hAnsiTheme="majorEastAsia" w:eastAsiaTheme="majorEastAsia" w:cstheme="majorEastAsia"/>
          <w:color w:val="auto"/>
          <w:spacing w:val="1"/>
          <w:sz w:val="21"/>
          <w:szCs w:val="21"/>
          <w:lang w:eastAsia="zh-CN"/>
        </w:rPr>
        <w:t>院进行初审，学生工作处进行复核。符合条件的，及时办理学费减免手续。</w:t>
      </w:r>
    </w:p>
    <w:p w14:paraId="228AC7FF">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第十条</w:t>
      </w:r>
      <w:r>
        <w:rPr>
          <w:rFonts w:hint="eastAsia" w:asciiTheme="majorEastAsia" w:hAnsiTheme="majorEastAsia" w:eastAsiaTheme="majorEastAsia" w:cstheme="majorEastAsia"/>
          <w:spacing w:val="1"/>
          <w:sz w:val="21"/>
          <w:szCs w:val="21"/>
        </w:rPr>
        <w:t xml:space="preserve">  入伍资助资金不足以偿还国家助学贷款的，学生应与经办银行重新签订还款计划，偿还剩余部分国家助学贷款。</w:t>
      </w:r>
    </w:p>
    <w:p w14:paraId="03EFBAB7">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第十一条</w:t>
      </w:r>
      <w:r>
        <w:rPr>
          <w:rFonts w:hint="eastAsia" w:asciiTheme="majorEastAsia" w:hAnsiTheme="majorEastAsia" w:eastAsiaTheme="majorEastAsia" w:cstheme="majorEastAsia"/>
          <w:spacing w:val="1"/>
          <w:sz w:val="21"/>
          <w:szCs w:val="21"/>
        </w:rPr>
        <w:t xml:space="preserve">  应征入伍服兵役的往届毕业生，申请国家助学贷款代偿的，应由学生本人继续按原还款协议自行偿还贷款，学生本人凭贷款合同和已偿还的贷款本息银行凭证向学校申请代偿资金。</w:t>
      </w:r>
    </w:p>
    <w:p w14:paraId="472D824E">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4" w:firstLineChars="200"/>
        <w:jc w:val="center"/>
        <w:textAlignment w:val="baseline"/>
        <w:rPr>
          <w:rFonts w:hint="eastAsia" w:ascii="方正黑体简体" w:hAnsi="方正黑体简体" w:eastAsia="方正黑体简体" w:cs="方正黑体简体"/>
          <w:b/>
          <w:bCs/>
          <w:spacing w:val="1"/>
          <w:sz w:val="21"/>
          <w:szCs w:val="21"/>
        </w:rPr>
      </w:pPr>
    </w:p>
    <w:p w14:paraId="4126722E">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4" w:firstLineChars="200"/>
        <w:jc w:val="center"/>
        <w:textAlignment w:val="baseline"/>
        <w:rPr>
          <w:rFonts w:hint="eastAsia" w:ascii="方正黑体简体" w:hAnsi="方正黑体简体" w:eastAsia="方正黑体简体" w:cs="方正黑体简体"/>
          <w:b/>
          <w:bCs/>
          <w:spacing w:val="1"/>
          <w:sz w:val="21"/>
          <w:szCs w:val="21"/>
        </w:rPr>
      </w:pPr>
      <w:r>
        <w:rPr>
          <w:rFonts w:hint="eastAsia" w:ascii="方正黑体简体" w:hAnsi="方正黑体简体" w:eastAsia="方正黑体简体" w:cs="方正黑体简体"/>
          <w:b/>
          <w:bCs/>
          <w:spacing w:val="1"/>
          <w:sz w:val="21"/>
          <w:szCs w:val="21"/>
        </w:rPr>
        <w:t>第四章 管理</w:t>
      </w:r>
    </w:p>
    <w:p w14:paraId="0708639F">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第十二条</w:t>
      </w:r>
      <w:r>
        <w:rPr>
          <w:rFonts w:hint="eastAsia" w:asciiTheme="majorEastAsia" w:hAnsiTheme="majorEastAsia" w:eastAsiaTheme="majorEastAsia" w:cstheme="majorEastAsia"/>
          <w:spacing w:val="1"/>
          <w:sz w:val="21"/>
          <w:szCs w:val="21"/>
        </w:rPr>
        <w:t xml:space="preserve">  每年10月31日前，学校应将本年度入伍资助经 费使用等情况，报兵团教育服务保障中心审核，兵团教育服务保障中心审核无误后，于每年11月10日前，报送全国学生资助管理中心。</w:t>
      </w:r>
    </w:p>
    <w:p w14:paraId="68CB4431">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第十三条</w:t>
      </w:r>
      <w:r>
        <w:rPr>
          <w:rFonts w:hint="eastAsia" w:asciiTheme="majorEastAsia" w:hAnsiTheme="majorEastAsia" w:eastAsiaTheme="majorEastAsia" w:cstheme="majorEastAsia"/>
          <w:spacing w:val="1"/>
          <w:sz w:val="21"/>
          <w:szCs w:val="21"/>
        </w:rPr>
        <w:t xml:space="preserve">  因故意隐瞒病史或弄虚作假、违法犯罪等行为造成退兵的学生，以及因拒服兵役被部队除名的学生，学校取消其受助资格。</w:t>
      </w:r>
    </w:p>
    <w:p w14:paraId="38532272">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第十四条</w:t>
      </w:r>
      <w:r>
        <w:rPr>
          <w:rFonts w:hint="eastAsia" w:asciiTheme="majorEastAsia" w:hAnsiTheme="majorEastAsia" w:eastAsiaTheme="majorEastAsia" w:cstheme="majorEastAsia"/>
          <w:spacing w:val="1"/>
          <w:sz w:val="21"/>
          <w:szCs w:val="21"/>
        </w:rPr>
        <w:t xml:space="preserve">  被部队退回或除名并被取消资助资格的学生，如学生返回其原户籍所在地，已补偿的学费或代偿的国家助学贷款资金由学生户籍所在地教育部门会同同级政府征兵办公室收回；如学生返回我校，已补偿的学费或代偿的国家助学贷款资金由我校会同退役安置地征兵办收回。学校在收回资金后，及时逐级汇总上缴全国学生资助管理中心。收回资金按规定作为下一年度学费补偿或国家助学贷款代偿经费。</w:t>
      </w:r>
    </w:p>
    <w:p w14:paraId="1E8818E9">
      <w:pPr>
        <w:keepNext w:val="0"/>
        <w:keepLines w:val="0"/>
        <w:pageBreakBefore w:val="0"/>
        <w:widowControl w:val="0"/>
        <w:kinsoku w:val="0"/>
        <w:wordWrap/>
        <w:overflowPunct/>
        <w:topLinePunct w:val="0"/>
        <w:autoSpaceDE w:val="0"/>
        <w:autoSpaceDN w:val="0"/>
        <w:bidi w:val="0"/>
        <w:adjustRightInd w:val="0"/>
        <w:snapToGrid w:val="0"/>
        <w:spacing w:line="400" w:lineRule="exact"/>
        <w:ind w:left="0"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第十五条</w:t>
      </w:r>
      <w:r>
        <w:rPr>
          <w:rFonts w:hint="eastAsia" w:asciiTheme="majorEastAsia" w:hAnsiTheme="majorEastAsia" w:eastAsiaTheme="majorEastAsia" w:cstheme="majorEastAsia"/>
          <w:spacing w:val="1"/>
          <w:sz w:val="21"/>
          <w:szCs w:val="21"/>
        </w:rPr>
        <w:t xml:space="preserve">  因部队编制员额缩减、国家建设需要、因战因公负伤致残、因病不适宜在部队继续服役、家庭发生重大变故需要退役等原因，经组织批准提前退役的学生，仍具备受助资格。其他非正常退役学生的资助资格认定，由征兵办公室会同同级教育部门确定。</w:t>
      </w:r>
    </w:p>
    <w:p w14:paraId="762AF84F">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6" w:firstLineChars="200"/>
        <w:textAlignment w:val="baseline"/>
        <w:rPr>
          <w:rFonts w:hint="eastAsia" w:asciiTheme="majorEastAsia" w:hAnsiTheme="majorEastAsia" w:eastAsiaTheme="majorEastAsia" w:cstheme="majorEastAsia"/>
          <w:spacing w:val="1"/>
          <w:sz w:val="21"/>
          <w:szCs w:val="21"/>
        </w:rPr>
      </w:pPr>
      <w:r>
        <w:rPr>
          <w:rFonts w:hint="eastAsia" w:asciiTheme="majorEastAsia" w:hAnsiTheme="majorEastAsia" w:eastAsiaTheme="majorEastAsia" w:cstheme="majorEastAsia"/>
          <w:b/>
          <w:bCs/>
          <w:spacing w:val="1"/>
          <w:sz w:val="21"/>
          <w:szCs w:val="21"/>
        </w:rPr>
        <w:t>第十六条</w:t>
      </w:r>
      <w:r>
        <w:rPr>
          <w:rFonts w:hint="eastAsia" w:asciiTheme="majorEastAsia" w:hAnsiTheme="majorEastAsia" w:eastAsiaTheme="majorEastAsia" w:cstheme="majorEastAsia"/>
          <w:spacing w:val="1"/>
          <w:sz w:val="21"/>
          <w:szCs w:val="21"/>
        </w:rPr>
        <w:t xml:space="preserve">  各</w:t>
      </w:r>
      <w:r>
        <w:rPr>
          <w:rFonts w:hint="eastAsia" w:asciiTheme="majorEastAsia" w:hAnsiTheme="majorEastAsia" w:eastAsiaTheme="majorEastAsia" w:cstheme="majorEastAsia"/>
          <w:spacing w:val="1"/>
          <w:sz w:val="21"/>
          <w:szCs w:val="21"/>
          <w:lang w:val="en-US" w:eastAsia="zh-CN"/>
        </w:rPr>
        <w:t>分院</w:t>
      </w:r>
      <w:r>
        <w:rPr>
          <w:rFonts w:hint="eastAsia" w:asciiTheme="majorEastAsia" w:hAnsiTheme="majorEastAsia" w:eastAsiaTheme="majorEastAsia" w:cstheme="majorEastAsia"/>
          <w:spacing w:val="1"/>
          <w:sz w:val="21"/>
          <w:szCs w:val="21"/>
        </w:rPr>
        <w:t>要严格按照规定要求，对入伍资助学生的申请进行认真审核，及时办理补偿代偿和学费减免。</w:t>
      </w:r>
    </w:p>
    <w:p w14:paraId="32D37765">
      <w:pPr>
        <w:rPr>
          <w:rFonts w:hint="default" w:ascii="Times New Roman" w:hAnsi="Times New Roman" w:cs="Times New Roman" w:eastAsiaTheme="majorEastAsia"/>
          <w:color w:val="auto"/>
          <w:sz w:val="21"/>
          <w:szCs w:val="21"/>
        </w:rPr>
      </w:pPr>
      <w:r>
        <w:rPr>
          <w:rFonts w:hint="default" w:ascii="Times New Roman" w:hAnsi="Times New Roman" w:cs="Times New Roman" w:eastAsiaTheme="majorEastAsia"/>
          <w:color w:val="auto"/>
          <w:sz w:val="21"/>
          <w:szCs w:val="21"/>
        </w:rPr>
        <w:br w:type="page"/>
      </w:r>
    </w:p>
    <w:p w14:paraId="3A48C3FE">
      <w:pPr>
        <w:keepNext w:val="0"/>
        <w:keepLines w:val="0"/>
        <w:pageBreakBefore w:val="0"/>
        <w:widowControl w:val="0"/>
        <w:kinsoku/>
        <w:wordWrap/>
        <w:overflowPunct/>
        <w:topLinePunct w:val="0"/>
        <w:autoSpaceDE/>
        <w:autoSpaceDN/>
        <w:bidi w:val="0"/>
        <w:spacing w:line="420" w:lineRule="exact"/>
        <w:ind w:left="0"/>
        <w:jc w:val="center"/>
        <w:textAlignment w:val="auto"/>
        <w:rPr>
          <w:rFonts w:hint="eastAsia" w:ascii="方正小标宋简体" w:hAnsi="方正小标宋简体" w:eastAsia="方正小标宋简体" w:cs="方正小标宋简体"/>
          <w:sz w:val="28"/>
          <w:szCs w:val="28"/>
          <w:lang w:val="en-US" w:eastAsia="zh-CN"/>
        </w:rPr>
      </w:pPr>
    </w:p>
    <w:p w14:paraId="0514C2E9">
      <w:pPr>
        <w:keepNext w:val="0"/>
        <w:keepLines w:val="0"/>
        <w:pageBreakBefore w:val="0"/>
        <w:widowControl w:val="0"/>
        <w:kinsoku/>
        <w:wordWrap/>
        <w:overflowPunct/>
        <w:topLinePunct w:val="0"/>
        <w:autoSpaceDE/>
        <w:autoSpaceDN/>
        <w:bidi w:val="0"/>
        <w:spacing w:line="420" w:lineRule="exact"/>
        <w:ind w:left="0"/>
        <w:jc w:val="center"/>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lang w:val="en-US" w:eastAsia="zh-CN"/>
        </w:rPr>
        <w:t>塔里木职业技术学院</w:t>
      </w:r>
      <w:r>
        <w:rPr>
          <w:rFonts w:hint="eastAsia" w:ascii="方正小标宋简体" w:hAnsi="方正小标宋简体" w:eastAsia="方正小标宋简体" w:cs="方正小标宋简体"/>
          <w:sz w:val="28"/>
          <w:szCs w:val="28"/>
        </w:rPr>
        <w:t>基层就业学费补偿国家</w:t>
      </w:r>
    </w:p>
    <w:p w14:paraId="3076AAC9">
      <w:pPr>
        <w:keepNext w:val="0"/>
        <w:keepLines w:val="0"/>
        <w:pageBreakBefore w:val="0"/>
        <w:widowControl w:val="0"/>
        <w:kinsoku/>
        <w:wordWrap/>
        <w:overflowPunct/>
        <w:topLinePunct w:val="0"/>
        <w:autoSpaceDE/>
        <w:autoSpaceDN/>
        <w:bidi w:val="0"/>
        <w:spacing w:line="420" w:lineRule="exact"/>
        <w:ind w:left="0"/>
        <w:jc w:val="center"/>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助学贷款代偿实施细则</w:t>
      </w:r>
    </w:p>
    <w:p w14:paraId="1CDF99E5">
      <w:pPr>
        <w:keepNext w:val="0"/>
        <w:keepLines w:val="0"/>
        <w:pageBreakBefore w:val="0"/>
        <w:widowControl w:val="0"/>
        <w:kinsoku/>
        <w:wordWrap/>
        <w:overflowPunct/>
        <w:topLinePunct w:val="0"/>
        <w:autoSpaceDE/>
        <w:autoSpaceDN/>
        <w:bidi w:val="0"/>
        <w:spacing w:line="420" w:lineRule="exact"/>
        <w:ind w:left="0" w:firstLine="560" w:firstLineChars="200"/>
        <w:jc w:val="center"/>
        <w:textAlignment w:val="auto"/>
        <w:rPr>
          <w:rFonts w:hint="eastAsia" w:ascii="方正小标宋简体" w:hAnsi="方正小标宋简体" w:eastAsia="方正小标宋简体" w:cs="方正小标宋简体"/>
          <w:sz w:val="28"/>
          <w:szCs w:val="28"/>
        </w:rPr>
      </w:pPr>
    </w:p>
    <w:p w14:paraId="7194CBC3">
      <w:pPr>
        <w:keepNext w:val="0"/>
        <w:keepLines w:val="0"/>
        <w:pageBreakBefore w:val="0"/>
        <w:widowControl w:val="0"/>
        <w:kinsoku/>
        <w:wordWrap/>
        <w:overflowPunct/>
        <w:topLinePunct w:val="0"/>
        <w:autoSpaceDE/>
        <w:autoSpaceDN/>
        <w:bidi w:val="0"/>
        <w:adjustRightInd w:val="0"/>
        <w:snapToGrid w:val="0"/>
        <w:spacing w:line="420" w:lineRule="exact"/>
        <w:ind w:left="0"/>
        <w:jc w:val="center"/>
        <w:textAlignment w:val="auto"/>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第一章</w:t>
      </w:r>
      <w:r>
        <w:rPr>
          <w:rFonts w:hint="eastAsia" w:ascii="方正黑体简体" w:hAnsi="方正黑体简体" w:eastAsia="方正黑体简体" w:cs="方正黑体简体"/>
          <w:b/>
          <w:bCs/>
          <w:sz w:val="21"/>
          <w:szCs w:val="21"/>
          <w:lang w:val="en-US" w:eastAsia="zh-CN"/>
        </w:rPr>
        <w:t xml:space="preserve">  </w:t>
      </w:r>
      <w:r>
        <w:rPr>
          <w:rFonts w:hint="eastAsia" w:ascii="方正黑体简体" w:hAnsi="方正黑体简体" w:eastAsia="方正黑体简体" w:cs="方正黑体简体"/>
          <w:b/>
          <w:bCs/>
          <w:sz w:val="21"/>
          <w:szCs w:val="21"/>
        </w:rPr>
        <w:t>总则</w:t>
      </w:r>
    </w:p>
    <w:p w14:paraId="3E90395B">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第一条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为引导和鼓励</w:t>
      </w:r>
      <w:r>
        <w:rPr>
          <w:rFonts w:hint="eastAsia" w:asciiTheme="majorEastAsia" w:hAnsiTheme="majorEastAsia" w:eastAsiaTheme="majorEastAsia" w:cstheme="majorEastAsia"/>
          <w:sz w:val="21"/>
          <w:szCs w:val="21"/>
          <w:lang w:val="en-US" w:eastAsia="zh-CN"/>
        </w:rPr>
        <w:t>我校</w:t>
      </w:r>
      <w:r>
        <w:rPr>
          <w:rFonts w:hint="eastAsia" w:asciiTheme="majorEastAsia" w:hAnsiTheme="majorEastAsia" w:eastAsiaTheme="majorEastAsia" w:cstheme="majorEastAsia"/>
          <w:sz w:val="21"/>
          <w:szCs w:val="21"/>
        </w:rPr>
        <w:t>毕业生面向基层和艰苦边远地区就业，对到兵团艰苦边远地区基层单位就业的应届毕业生实行学费补偿国家助学贷款代偿。</w:t>
      </w:r>
    </w:p>
    <w:p w14:paraId="0DC70C1A">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第二条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到兵团艰苦边远地区基层单位就业、服务期在</w:t>
      </w:r>
      <w:r>
        <w:rPr>
          <w:rFonts w:hint="eastAsia" w:asciiTheme="majorEastAsia" w:hAnsiTheme="majorEastAsia" w:eastAsiaTheme="majorEastAsia" w:cstheme="majorEastAsia"/>
          <w:sz w:val="21"/>
          <w:szCs w:val="21"/>
          <w:lang w:val="en-US" w:eastAsia="zh-CN"/>
        </w:rPr>
        <w:t>3</w:t>
      </w:r>
      <w:r>
        <w:rPr>
          <w:rFonts w:hint="eastAsia" w:asciiTheme="majorEastAsia" w:hAnsiTheme="majorEastAsia" w:eastAsiaTheme="majorEastAsia" w:cstheme="majorEastAsia"/>
          <w:sz w:val="21"/>
          <w:szCs w:val="21"/>
        </w:rPr>
        <w:t>年以上</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含3年</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的</w:t>
      </w:r>
      <w:r>
        <w:rPr>
          <w:rFonts w:hint="eastAsia" w:asciiTheme="majorEastAsia" w:hAnsiTheme="majorEastAsia" w:eastAsiaTheme="majorEastAsia" w:cstheme="majorEastAsia"/>
          <w:sz w:val="21"/>
          <w:szCs w:val="21"/>
          <w:lang w:val="en-US" w:eastAsia="zh-CN"/>
        </w:rPr>
        <w:t>我校</w:t>
      </w:r>
      <w:r>
        <w:rPr>
          <w:rFonts w:hint="eastAsia" w:asciiTheme="majorEastAsia" w:hAnsiTheme="majorEastAsia" w:eastAsiaTheme="majorEastAsia" w:cstheme="majorEastAsia"/>
          <w:sz w:val="21"/>
          <w:szCs w:val="21"/>
        </w:rPr>
        <w:t>应届毕业生，其学费由兵团本级财政补偿。在校学习期间获得国家助学贷款</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含高校国家助学贷款和生源地信用助学贷款，下同</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的，补偿的学费优先用于偿还国家助学贷款本金及其全部偿还之前产生的利息。</w:t>
      </w:r>
    </w:p>
    <w:p w14:paraId="1811101F">
      <w:pPr>
        <w:keepNext w:val="0"/>
        <w:keepLines w:val="0"/>
        <w:pageBreakBefore w:val="0"/>
        <w:widowControl w:val="0"/>
        <w:kinsoku/>
        <w:wordWrap/>
        <w:overflowPunct/>
        <w:topLinePunct w:val="0"/>
        <w:autoSpaceDE/>
        <w:autoSpaceDN/>
        <w:bidi w:val="0"/>
        <w:adjustRightInd w:val="0"/>
        <w:snapToGrid w:val="0"/>
        <w:spacing w:line="420" w:lineRule="exact"/>
        <w:ind w:left="0" w:firstLine="420" w:firstLineChars="200"/>
        <w:textAlignment w:val="auto"/>
        <w:rPr>
          <w:rFonts w:hint="eastAsia" w:asciiTheme="majorEastAsia" w:hAnsiTheme="majorEastAsia" w:eastAsiaTheme="majorEastAsia" w:cstheme="majorEastAsia"/>
          <w:sz w:val="21"/>
          <w:szCs w:val="21"/>
        </w:rPr>
      </w:pPr>
    </w:p>
    <w:p w14:paraId="6629EFB8">
      <w:pPr>
        <w:keepNext w:val="0"/>
        <w:keepLines w:val="0"/>
        <w:pageBreakBefore w:val="0"/>
        <w:widowControl w:val="0"/>
        <w:kinsoku/>
        <w:wordWrap/>
        <w:overflowPunct/>
        <w:topLinePunct w:val="0"/>
        <w:autoSpaceDE/>
        <w:autoSpaceDN/>
        <w:bidi w:val="0"/>
        <w:adjustRightInd w:val="0"/>
        <w:snapToGrid w:val="0"/>
        <w:spacing w:line="420" w:lineRule="exact"/>
        <w:ind w:left="0"/>
        <w:jc w:val="center"/>
        <w:textAlignment w:val="auto"/>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第二章</w:t>
      </w:r>
      <w:r>
        <w:rPr>
          <w:rFonts w:hint="eastAsia" w:ascii="方正黑体简体" w:hAnsi="方正黑体简体" w:eastAsia="方正黑体简体" w:cs="方正黑体简体"/>
          <w:b/>
          <w:bCs/>
          <w:sz w:val="21"/>
          <w:szCs w:val="21"/>
          <w:lang w:val="en-US" w:eastAsia="zh-CN"/>
        </w:rPr>
        <w:t xml:space="preserve">  </w:t>
      </w:r>
      <w:r>
        <w:rPr>
          <w:rFonts w:hint="eastAsia" w:ascii="方正黑体简体" w:hAnsi="方正黑体简体" w:eastAsia="方正黑体简体" w:cs="方正黑体简体"/>
          <w:b/>
          <w:bCs/>
          <w:sz w:val="21"/>
          <w:szCs w:val="21"/>
        </w:rPr>
        <w:t>资助范围和年限</w:t>
      </w:r>
    </w:p>
    <w:p w14:paraId="3F10FE6B">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第三条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本细则所称高校毕业生是指国家承认学历的普通高等学校中的全日制本专科生</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含高职</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w:t>
      </w:r>
    </w:p>
    <w:p w14:paraId="2A4FAAA7">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jc w:val="both"/>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第四条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本细则中所称基层单位是指：</w:t>
      </w:r>
    </w:p>
    <w:p w14:paraId="13C30914">
      <w:pPr>
        <w:keepNext w:val="0"/>
        <w:keepLines w:val="0"/>
        <w:pageBreakBefore w:val="0"/>
        <w:widowControl w:val="0"/>
        <w:kinsoku/>
        <w:wordWrap/>
        <w:overflowPunct/>
        <w:topLinePunct w:val="0"/>
        <w:autoSpaceDE/>
        <w:autoSpaceDN/>
        <w:bidi w:val="0"/>
        <w:adjustRightInd w:val="0"/>
        <w:snapToGrid w:val="0"/>
        <w:spacing w:line="420" w:lineRule="exact"/>
        <w:ind w:left="0"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工作单位地处各师市辖区内团级机关、事业单位</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不包含企业</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包括团场机关各部门、连队、中小学、幼儿园以及教育、扶贫、民政、司法、公安、气象、水文、地震、草业、林业、畜牧业等基层第一线部门。</w:t>
      </w:r>
    </w:p>
    <w:p w14:paraId="1DD8F4EF">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第五条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凡符合以下全部条件的</w:t>
      </w:r>
      <w:r>
        <w:rPr>
          <w:rFonts w:hint="eastAsia" w:asciiTheme="majorEastAsia" w:hAnsiTheme="majorEastAsia" w:eastAsiaTheme="majorEastAsia" w:cstheme="majorEastAsia"/>
          <w:sz w:val="21"/>
          <w:szCs w:val="21"/>
          <w:lang w:val="en-US" w:eastAsia="zh-CN"/>
        </w:rPr>
        <w:t>我校</w:t>
      </w:r>
      <w:r>
        <w:rPr>
          <w:rFonts w:hint="eastAsia" w:asciiTheme="majorEastAsia" w:hAnsiTheme="majorEastAsia" w:eastAsiaTheme="majorEastAsia" w:cstheme="majorEastAsia"/>
          <w:sz w:val="21"/>
          <w:szCs w:val="21"/>
        </w:rPr>
        <w:t>毕业生，可申请学费补偿或国家助学贷款代偿：</w:t>
      </w:r>
    </w:p>
    <w:p w14:paraId="014414FC">
      <w:pPr>
        <w:keepNext w:val="0"/>
        <w:keepLines w:val="0"/>
        <w:pageBreakBefore w:val="0"/>
        <w:widowControl w:val="0"/>
        <w:kinsoku/>
        <w:wordWrap/>
        <w:overflowPunct/>
        <w:topLinePunct w:val="0"/>
        <w:autoSpaceDE/>
        <w:autoSpaceDN/>
        <w:bidi w:val="0"/>
        <w:adjustRightInd w:val="0"/>
        <w:snapToGrid w:val="0"/>
        <w:spacing w:line="420" w:lineRule="exact"/>
        <w:ind w:left="0"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一</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拥护中国共产党的领导，热爱祖国，维护祖国统一，反对民族分裂，遵守宪法和法律；</w:t>
      </w:r>
    </w:p>
    <w:p w14:paraId="0F629E13">
      <w:pPr>
        <w:keepNext w:val="0"/>
        <w:keepLines w:val="0"/>
        <w:pageBreakBefore w:val="0"/>
        <w:widowControl w:val="0"/>
        <w:kinsoku/>
        <w:wordWrap/>
        <w:overflowPunct/>
        <w:topLinePunct w:val="0"/>
        <w:autoSpaceDE/>
        <w:autoSpaceDN/>
        <w:bidi w:val="0"/>
        <w:adjustRightInd w:val="0"/>
        <w:snapToGrid w:val="0"/>
        <w:spacing w:line="420" w:lineRule="exact"/>
        <w:ind w:left="0"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二</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在校期间遵守学校各项规章制度，诚实守信，道德品质良好，学习成绩合格；</w:t>
      </w:r>
    </w:p>
    <w:p w14:paraId="5B6D62A5">
      <w:pPr>
        <w:keepNext w:val="0"/>
        <w:keepLines w:val="0"/>
        <w:pageBreakBefore w:val="0"/>
        <w:widowControl w:val="0"/>
        <w:kinsoku/>
        <w:wordWrap/>
        <w:overflowPunct/>
        <w:topLinePunct w:val="0"/>
        <w:autoSpaceDE/>
        <w:autoSpaceDN/>
        <w:bidi w:val="0"/>
        <w:adjustRightInd w:val="0"/>
        <w:snapToGrid w:val="0"/>
        <w:spacing w:line="420" w:lineRule="exact"/>
        <w:ind w:left="0"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三</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毕业时自愿到兵团艰苦边远地区基层单位工作、服务期在3年以上</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含3年</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w:t>
      </w:r>
    </w:p>
    <w:p w14:paraId="37C18D59">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第六条</w:t>
      </w:r>
      <w:r>
        <w:rPr>
          <w:rFonts w:hint="eastAsia" w:asciiTheme="majorEastAsia" w:hAnsiTheme="majorEastAsia" w:eastAsiaTheme="majorEastAsia" w:cstheme="majorEastAsia"/>
          <w:b/>
          <w:bCs/>
          <w:sz w:val="21"/>
          <w:szCs w:val="21"/>
          <w:lang w:val="en-US" w:eastAsia="zh-CN"/>
        </w:rPr>
        <w:t xml:space="preserve">  </w:t>
      </w:r>
      <w:r>
        <w:rPr>
          <w:rFonts w:hint="eastAsia" w:asciiTheme="majorEastAsia" w:hAnsiTheme="majorEastAsia" w:eastAsiaTheme="majorEastAsia" w:cstheme="majorEastAsia"/>
          <w:sz w:val="21"/>
          <w:szCs w:val="21"/>
        </w:rPr>
        <w:t>专科</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含高职</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毕业生学费补偿或国家助学贷款代偿的年限，分别按照国家规定的相应学制计算。</w:t>
      </w:r>
    </w:p>
    <w:p w14:paraId="0FE5EDA4">
      <w:pPr>
        <w:keepNext w:val="0"/>
        <w:keepLines w:val="0"/>
        <w:pageBreakBefore w:val="0"/>
        <w:widowControl w:val="0"/>
        <w:kinsoku/>
        <w:wordWrap/>
        <w:overflowPunct/>
        <w:topLinePunct w:val="0"/>
        <w:autoSpaceDE/>
        <w:autoSpaceDN/>
        <w:bidi w:val="0"/>
        <w:adjustRightInd w:val="0"/>
        <w:snapToGrid w:val="0"/>
        <w:spacing w:line="420" w:lineRule="exact"/>
        <w:ind w:left="0" w:firstLine="420" w:firstLineChars="200"/>
        <w:textAlignment w:val="auto"/>
        <w:rPr>
          <w:rFonts w:hint="eastAsia" w:asciiTheme="majorEastAsia" w:hAnsiTheme="majorEastAsia" w:eastAsiaTheme="majorEastAsia" w:cstheme="majorEastAsia"/>
          <w:sz w:val="21"/>
          <w:szCs w:val="21"/>
        </w:rPr>
      </w:pPr>
    </w:p>
    <w:p w14:paraId="789688BA">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第三章</w:t>
      </w:r>
      <w:r>
        <w:rPr>
          <w:rFonts w:hint="eastAsia" w:ascii="方正黑体简体" w:hAnsi="方正黑体简体" w:eastAsia="方正黑体简体" w:cs="方正黑体简体"/>
          <w:b/>
          <w:bCs/>
          <w:sz w:val="21"/>
          <w:szCs w:val="21"/>
          <w:lang w:val="en-US" w:eastAsia="zh-CN"/>
        </w:rPr>
        <w:t xml:space="preserve">  </w:t>
      </w:r>
      <w:r>
        <w:rPr>
          <w:rFonts w:hint="eastAsia" w:ascii="方正黑体简体" w:hAnsi="方正黑体简体" w:eastAsia="方正黑体简体" w:cs="方正黑体简体"/>
          <w:b/>
          <w:bCs/>
          <w:sz w:val="21"/>
          <w:szCs w:val="21"/>
        </w:rPr>
        <w:t>管理</w:t>
      </w:r>
    </w:p>
    <w:p w14:paraId="5FFADDF4">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第七条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对到艰苦边远地区基层单位就业的获得学费补偿和国家助学贷款代偿资格的</w:t>
      </w:r>
      <w:r>
        <w:rPr>
          <w:rFonts w:hint="eastAsia" w:asciiTheme="majorEastAsia" w:hAnsiTheme="majorEastAsia" w:eastAsiaTheme="majorEastAsia" w:cstheme="majorEastAsia"/>
          <w:sz w:val="21"/>
          <w:szCs w:val="21"/>
          <w:lang w:val="en-US" w:eastAsia="zh-CN"/>
        </w:rPr>
        <w:t>我校</w:t>
      </w:r>
      <w:r>
        <w:rPr>
          <w:rFonts w:hint="eastAsia" w:asciiTheme="majorEastAsia" w:hAnsiTheme="majorEastAsia" w:eastAsiaTheme="majorEastAsia" w:cstheme="majorEastAsia"/>
          <w:sz w:val="21"/>
          <w:szCs w:val="21"/>
        </w:rPr>
        <w:t>应届毕业生采取分年度补偿代偿的办法，学生毕业后每年补偿学费或代偿国家助学贷款总额的1/3</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3年补偿代偿完毕。</w:t>
      </w:r>
    </w:p>
    <w:p w14:paraId="0C81E00F">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第八条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符合条件的毕业生，按以下程序申请学费补偿和国家助学贷款代偿：</w:t>
      </w:r>
    </w:p>
    <w:p w14:paraId="27B89070">
      <w:pPr>
        <w:keepNext w:val="0"/>
        <w:keepLines w:val="0"/>
        <w:pageBreakBefore w:val="0"/>
        <w:widowControl w:val="0"/>
        <w:kinsoku/>
        <w:wordWrap/>
        <w:overflowPunct/>
        <w:topLinePunct w:val="0"/>
        <w:autoSpaceDE/>
        <w:autoSpaceDN/>
        <w:bidi w:val="0"/>
        <w:adjustRightInd w:val="0"/>
        <w:snapToGrid w:val="0"/>
        <w:spacing w:line="420" w:lineRule="exact"/>
        <w:ind w:left="0"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一</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我校</w:t>
      </w:r>
      <w:r>
        <w:rPr>
          <w:rFonts w:hint="eastAsia" w:asciiTheme="majorEastAsia" w:hAnsiTheme="majorEastAsia" w:eastAsiaTheme="majorEastAsia" w:cstheme="majorEastAsia"/>
          <w:sz w:val="21"/>
          <w:szCs w:val="21"/>
        </w:rPr>
        <w:t>毕业生本人在办理离校手续后，在次年的3月</w:t>
      </w:r>
      <w:r>
        <w:rPr>
          <w:rFonts w:hint="eastAsia" w:asciiTheme="majorEastAsia" w:hAnsiTheme="majorEastAsia" w:eastAsiaTheme="majorEastAsia" w:cstheme="majorEastAsia"/>
          <w:sz w:val="21"/>
          <w:szCs w:val="21"/>
          <w:lang w:val="en-US" w:eastAsia="zh-CN"/>
        </w:rPr>
        <w:t>31</w:t>
      </w:r>
      <w:r>
        <w:rPr>
          <w:rFonts w:hint="eastAsia" w:asciiTheme="majorEastAsia" w:hAnsiTheme="majorEastAsia" w:eastAsiaTheme="majorEastAsia" w:cstheme="majorEastAsia"/>
          <w:sz w:val="21"/>
          <w:szCs w:val="21"/>
        </w:rPr>
        <w:t>日前向</w:t>
      </w:r>
      <w:r>
        <w:rPr>
          <w:rFonts w:hint="eastAsia" w:asciiTheme="majorEastAsia" w:hAnsiTheme="majorEastAsia" w:eastAsiaTheme="majorEastAsia" w:cstheme="majorEastAsia"/>
          <w:sz w:val="21"/>
          <w:szCs w:val="21"/>
          <w:lang w:val="en-US" w:eastAsia="zh-CN"/>
        </w:rPr>
        <w:t>所在分院</w:t>
      </w:r>
      <w:r>
        <w:rPr>
          <w:rFonts w:hint="eastAsia" w:asciiTheme="majorEastAsia" w:hAnsiTheme="majorEastAsia" w:eastAsiaTheme="majorEastAsia" w:cstheme="majorEastAsia"/>
          <w:sz w:val="21"/>
          <w:szCs w:val="21"/>
        </w:rPr>
        <w:t>递交《兵团高校毕业生学费和国家助学贷款代偿资助申请表》</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见附</w:t>
      </w:r>
      <w:r>
        <w:rPr>
          <w:rFonts w:hint="eastAsia" w:asciiTheme="majorEastAsia" w:hAnsiTheme="majorEastAsia" w:eastAsiaTheme="majorEastAsia" w:cstheme="majorEastAsia"/>
          <w:sz w:val="21"/>
          <w:szCs w:val="21"/>
          <w:lang w:val="en-US" w:eastAsia="zh-CN"/>
        </w:rPr>
        <w:t>件</w:t>
      </w:r>
      <w:r>
        <w:rPr>
          <w:rFonts w:hint="eastAsia" w:asciiTheme="majorEastAsia" w:hAnsiTheme="majorEastAsia" w:eastAsiaTheme="majorEastAsia" w:cstheme="majorEastAsia"/>
          <w:sz w:val="21"/>
          <w:szCs w:val="21"/>
        </w:rPr>
        <w:t>1</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和毕业证复印件、身份证复印件、在校表现、国家助学贷款借款合同、助学贷款还款确认书、就业协议、录用通知书、缴纳学费的发票原件等材料。</w:t>
      </w:r>
    </w:p>
    <w:p w14:paraId="11714D91">
      <w:pPr>
        <w:keepNext w:val="0"/>
        <w:keepLines w:val="0"/>
        <w:pageBreakBefore w:val="0"/>
        <w:widowControl w:val="0"/>
        <w:kinsoku/>
        <w:wordWrap/>
        <w:overflowPunct/>
        <w:topLinePunct w:val="0"/>
        <w:autoSpaceDE/>
        <w:autoSpaceDN/>
        <w:bidi w:val="0"/>
        <w:adjustRightInd w:val="0"/>
        <w:snapToGrid w:val="0"/>
        <w:spacing w:line="420" w:lineRule="exact"/>
        <w:ind w:left="0"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二</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在校学习期间获得国家助学贷款的</w:t>
      </w:r>
      <w:r>
        <w:rPr>
          <w:rFonts w:hint="eastAsia" w:asciiTheme="majorEastAsia" w:hAnsiTheme="majorEastAsia" w:eastAsiaTheme="majorEastAsia" w:cstheme="majorEastAsia"/>
          <w:sz w:val="21"/>
          <w:szCs w:val="21"/>
          <w:lang w:val="en-US" w:eastAsia="zh-CN"/>
        </w:rPr>
        <w:t>我校</w:t>
      </w:r>
      <w:r>
        <w:rPr>
          <w:rFonts w:hint="eastAsia" w:asciiTheme="majorEastAsia" w:hAnsiTheme="majorEastAsia" w:eastAsiaTheme="majorEastAsia" w:cstheme="majorEastAsia"/>
          <w:sz w:val="21"/>
          <w:szCs w:val="21"/>
        </w:rPr>
        <w:t>毕业生</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如果获得代偿资格，应先自行向银行还款，并提供还款确认书。</w:t>
      </w:r>
    </w:p>
    <w:p w14:paraId="57BA6ACB">
      <w:pPr>
        <w:keepNext w:val="0"/>
        <w:keepLines w:val="0"/>
        <w:pageBreakBefore w:val="0"/>
        <w:widowControl w:val="0"/>
        <w:kinsoku/>
        <w:wordWrap/>
        <w:overflowPunct/>
        <w:topLinePunct w:val="0"/>
        <w:autoSpaceDE/>
        <w:autoSpaceDN/>
        <w:bidi w:val="0"/>
        <w:adjustRightInd w:val="0"/>
        <w:snapToGrid w:val="0"/>
        <w:spacing w:line="420" w:lineRule="exact"/>
        <w:ind w:left="0"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三</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分院</w:t>
      </w:r>
      <w:r>
        <w:rPr>
          <w:rFonts w:hint="eastAsia" w:asciiTheme="majorEastAsia" w:hAnsiTheme="majorEastAsia" w:eastAsiaTheme="majorEastAsia" w:cstheme="majorEastAsia"/>
          <w:sz w:val="21"/>
          <w:szCs w:val="21"/>
        </w:rPr>
        <w:t>根据上述材料，按本办法规定，审查毕业学生的申请资格，在次年的</w:t>
      </w:r>
      <w:r>
        <w:rPr>
          <w:rFonts w:hint="eastAsia" w:asciiTheme="majorEastAsia" w:hAnsiTheme="majorEastAsia" w:eastAsiaTheme="majorEastAsia" w:cstheme="majorEastAsia"/>
          <w:sz w:val="21"/>
          <w:szCs w:val="21"/>
          <w:lang w:val="en-US" w:eastAsia="zh-CN"/>
        </w:rPr>
        <w:t>5</w:t>
      </w:r>
      <w:r>
        <w:rPr>
          <w:rFonts w:hint="eastAsia" w:asciiTheme="majorEastAsia" w:hAnsiTheme="majorEastAsia" w:eastAsiaTheme="majorEastAsia" w:cstheme="majorEastAsia"/>
          <w:sz w:val="21"/>
          <w:szCs w:val="21"/>
        </w:rPr>
        <w:t>月底之前，将符合条件的毕业生汇总表</w:t>
      </w:r>
      <w:r>
        <w:rPr>
          <w:rFonts w:hint="eastAsia" w:asciiTheme="majorEastAsia" w:hAnsiTheme="majorEastAsia" w:eastAsiaTheme="majorEastAsia" w:cstheme="majorEastAsia"/>
          <w:sz w:val="21"/>
          <w:szCs w:val="21"/>
          <w:lang w:val="en-US" w:eastAsia="zh-CN"/>
        </w:rPr>
        <w:t>报送学生工作处</w:t>
      </w:r>
      <w:r>
        <w:rPr>
          <w:rFonts w:hint="eastAsia" w:asciiTheme="majorEastAsia" w:hAnsiTheme="majorEastAsia" w:eastAsiaTheme="majorEastAsia" w:cstheme="majorEastAsia"/>
          <w:sz w:val="21"/>
          <w:szCs w:val="21"/>
        </w:rPr>
        <w:t>审核</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学生工作处</w:t>
      </w:r>
      <w:r>
        <w:rPr>
          <w:rFonts w:hint="eastAsia" w:asciiTheme="majorEastAsia" w:hAnsiTheme="majorEastAsia" w:eastAsiaTheme="majorEastAsia" w:cstheme="majorEastAsia"/>
          <w:sz w:val="21"/>
          <w:szCs w:val="21"/>
        </w:rPr>
        <w:t>在次年的</w:t>
      </w:r>
      <w:r>
        <w:rPr>
          <w:rFonts w:hint="eastAsia" w:asciiTheme="majorEastAsia" w:hAnsiTheme="majorEastAsia" w:eastAsiaTheme="majorEastAsia" w:cstheme="majorEastAsia"/>
          <w:sz w:val="21"/>
          <w:szCs w:val="21"/>
          <w:lang w:val="en-US" w:eastAsia="zh-CN"/>
        </w:rPr>
        <w:t>6</w:t>
      </w:r>
      <w:r>
        <w:rPr>
          <w:rFonts w:hint="eastAsia" w:asciiTheme="majorEastAsia" w:hAnsiTheme="majorEastAsia" w:eastAsiaTheme="majorEastAsia" w:cstheme="majorEastAsia"/>
          <w:sz w:val="21"/>
          <w:szCs w:val="21"/>
        </w:rPr>
        <w:t>月底之前</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将符合条件的高校毕业生汇总表报送兵团教育服务保障中心审核。</w:t>
      </w:r>
    </w:p>
    <w:p w14:paraId="79D74EF3">
      <w:pPr>
        <w:pStyle w:val="7"/>
        <w:keepNext w:val="0"/>
        <w:keepLines w:val="0"/>
        <w:pageBreakBefore w:val="0"/>
        <w:widowControl w:val="0"/>
        <w:kinsoku/>
        <w:wordWrap/>
        <w:overflowPunct/>
        <w:topLinePunct w:val="0"/>
        <w:autoSpaceDE/>
        <w:autoSpaceDN/>
        <w:bidi w:val="0"/>
        <w:spacing w:after="0" w:line="420" w:lineRule="exact"/>
        <w:ind w:left="0" w:firstLine="422" w:firstLineChars="200"/>
        <w:jc w:val="both"/>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kern w:val="2"/>
          <w:sz w:val="21"/>
          <w:szCs w:val="21"/>
          <w:lang w:val="en-US" w:eastAsia="zh-CN" w:bidi="ar-SA"/>
        </w:rPr>
        <w:t>第九条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kern w:val="2"/>
          <w:sz w:val="21"/>
          <w:szCs w:val="21"/>
          <w:lang w:val="en-US" w:eastAsia="zh-CN" w:bidi="ar-SA"/>
        </w:rPr>
        <w:t>符合条件的毕业生必须在每年的6月30日之前向所在分院递交《申请学费补偿贷款代偿学生在职在岗情况调查表》（见附件2）。分院审核后交至学生工作处，学生工作处在当年7月31日前将《学费代偿汇总表》（见附件3）报兵团教育服务保障中心，兵团教育服务保障中心在当年的8月31日前完成审核后，并确认资助学生名单及代偿经费额度。兵团教育服务保障中心将所需经费列入次年预算，经兵团财政部门审核后，将资金拨付至我校后，由学生工作处在次年的7月31日之前将上一年度的代偿资金打入毕业生本人银行卡。</w:t>
      </w:r>
    </w:p>
    <w:p w14:paraId="62B4C0F8">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第十条</w:t>
      </w:r>
      <w:r>
        <w:rPr>
          <w:rFonts w:hint="eastAsia" w:asciiTheme="majorEastAsia" w:hAnsiTheme="majorEastAsia" w:eastAsiaTheme="majorEastAsia" w:cstheme="majorEastAsia"/>
          <w:sz w:val="21"/>
          <w:szCs w:val="21"/>
          <w:lang w:val="en-US" w:eastAsia="zh-CN"/>
        </w:rPr>
        <w:t xml:space="preserve">  分院</w:t>
      </w:r>
      <w:r>
        <w:rPr>
          <w:rFonts w:hint="eastAsia" w:asciiTheme="majorEastAsia" w:hAnsiTheme="majorEastAsia" w:eastAsiaTheme="majorEastAsia" w:cstheme="majorEastAsia"/>
          <w:sz w:val="21"/>
          <w:szCs w:val="21"/>
        </w:rPr>
        <w:t>要为获得学费和国家助学贷款代偿资助资格的高校毕业生建立完整准确的档案，定期加强与毕业生本人、就业单位人事部门联系，加强信息交流，动态掌握毕业生就业情况，并将有关信息情况及时反馈</w:t>
      </w:r>
      <w:r>
        <w:rPr>
          <w:rFonts w:hint="eastAsia" w:asciiTheme="majorEastAsia" w:hAnsiTheme="majorEastAsia" w:eastAsiaTheme="majorEastAsia" w:cstheme="majorEastAsia"/>
          <w:sz w:val="21"/>
          <w:szCs w:val="21"/>
          <w:lang w:val="en-US" w:eastAsia="zh-CN"/>
        </w:rPr>
        <w:t>学生工作处，学生工作处</w:t>
      </w:r>
      <w:r>
        <w:rPr>
          <w:rFonts w:hint="eastAsia" w:asciiTheme="majorEastAsia" w:hAnsiTheme="majorEastAsia" w:eastAsiaTheme="majorEastAsia" w:cstheme="majorEastAsia"/>
          <w:sz w:val="21"/>
          <w:szCs w:val="21"/>
        </w:rPr>
        <w:t>并将有关信息情况</w:t>
      </w:r>
      <w:r>
        <w:rPr>
          <w:rFonts w:hint="eastAsia" w:asciiTheme="majorEastAsia" w:hAnsiTheme="majorEastAsia" w:eastAsiaTheme="majorEastAsia" w:cstheme="majorEastAsia"/>
          <w:sz w:val="21"/>
          <w:szCs w:val="21"/>
          <w:lang w:val="en-US" w:eastAsia="zh-CN"/>
        </w:rPr>
        <w:t>汇总</w:t>
      </w:r>
      <w:r>
        <w:rPr>
          <w:rFonts w:hint="eastAsia" w:asciiTheme="majorEastAsia" w:hAnsiTheme="majorEastAsia" w:eastAsiaTheme="majorEastAsia" w:cstheme="majorEastAsia"/>
          <w:sz w:val="21"/>
          <w:szCs w:val="21"/>
        </w:rPr>
        <w:t>及时反馈兵团教育服务保障中心。</w:t>
      </w:r>
    </w:p>
    <w:p w14:paraId="3746F194">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第十</w:t>
      </w:r>
      <w:r>
        <w:rPr>
          <w:rFonts w:hint="eastAsia" w:asciiTheme="majorEastAsia" w:hAnsiTheme="majorEastAsia" w:eastAsiaTheme="majorEastAsia" w:cstheme="majorEastAsia"/>
          <w:b/>
          <w:bCs/>
          <w:sz w:val="21"/>
          <w:szCs w:val="21"/>
          <w:lang w:val="en-US" w:eastAsia="zh-CN"/>
        </w:rPr>
        <w:t>一</w:t>
      </w:r>
      <w:r>
        <w:rPr>
          <w:rFonts w:hint="eastAsia" w:asciiTheme="majorEastAsia" w:hAnsiTheme="majorEastAsia" w:eastAsiaTheme="majorEastAsia" w:cstheme="majorEastAsia"/>
          <w:b/>
          <w:bCs/>
          <w:sz w:val="21"/>
          <w:szCs w:val="21"/>
        </w:rPr>
        <w:t>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对于未满3年服务年限，提前离开艰苦边远地区基层单位的应届毕业生，按实际基层就业年限进行学费补偿国家助学贷款代偿。</w:t>
      </w:r>
    </w:p>
    <w:p w14:paraId="4AB75CA9">
      <w:pPr>
        <w:keepNext w:val="0"/>
        <w:keepLines w:val="0"/>
        <w:pageBreakBefore w:val="0"/>
        <w:widowControl w:val="0"/>
        <w:kinsoku/>
        <w:wordWrap/>
        <w:overflowPunct/>
        <w:topLinePunct w:val="0"/>
        <w:autoSpaceDE/>
        <w:autoSpaceDN/>
        <w:bidi w:val="0"/>
        <w:adjustRightInd w:val="0"/>
        <w:snapToGrid w:val="0"/>
        <w:spacing w:line="420" w:lineRule="exact"/>
        <w:ind w:left="0" w:firstLine="420" w:firstLineChars="200"/>
        <w:jc w:val="center"/>
        <w:textAlignment w:val="auto"/>
        <w:rPr>
          <w:rFonts w:hint="eastAsia" w:ascii="方正黑体简体" w:hAnsi="方正黑体简体" w:eastAsia="方正黑体简体" w:cs="方正黑体简体"/>
          <w:b/>
          <w:bCs/>
          <w:sz w:val="21"/>
          <w:szCs w:val="21"/>
        </w:rPr>
      </w:pPr>
    </w:p>
    <w:p w14:paraId="3E55DF55">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第四章</w:t>
      </w:r>
      <w:r>
        <w:rPr>
          <w:rFonts w:hint="eastAsia" w:ascii="方正黑体简体" w:hAnsi="方正黑体简体" w:eastAsia="方正黑体简体" w:cs="方正黑体简体"/>
          <w:b/>
          <w:bCs/>
          <w:sz w:val="21"/>
          <w:szCs w:val="21"/>
          <w:lang w:val="en-US" w:eastAsia="zh-CN"/>
        </w:rPr>
        <w:t xml:space="preserve"> </w:t>
      </w:r>
      <w:r>
        <w:rPr>
          <w:rFonts w:hint="eastAsia" w:ascii="方正黑体简体" w:hAnsi="方正黑体简体" w:eastAsia="方正黑体简体" w:cs="方正黑体简体"/>
          <w:b/>
          <w:bCs/>
          <w:sz w:val="21"/>
          <w:szCs w:val="21"/>
        </w:rPr>
        <w:t>附则</w:t>
      </w:r>
    </w:p>
    <w:p w14:paraId="79911A7F">
      <w:pPr>
        <w:keepNext w:val="0"/>
        <w:keepLines w:val="0"/>
        <w:pageBreakBefore w:val="0"/>
        <w:widowControl w:val="0"/>
        <w:kinsoku/>
        <w:wordWrap/>
        <w:overflowPunct/>
        <w:topLinePunct w:val="0"/>
        <w:autoSpaceDE/>
        <w:autoSpaceDN/>
        <w:bidi w:val="0"/>
        <w:adjustRightInd w:val="0"/>
        <w:snapToGrid w:val="0"/>
        <w:spacing w:line="420" w:lineRule="exact"/>
        <w:ind w:left="0"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rPr>
        <w:t>第十</w:t>
      </w:r>
      <w:r>
        <w:rPr>
          <w:rFonts w:hint="eastAsia" w:asciiTheme="majorEastAsia" w:hAnsiTheme="majorEastAsia" w:eastAsiaTheme="majorEastAsia" w:cstheme="majorEastAsia"/>
          <w:b/>
          <w:bCs/>
          <w:sz w:val="21"/>
          <w:szCs w:val="21"/>
          <w:lang w:val="en-US" w:eastAsia="zh-CN"/>
        </w:rPr>
        <w:t>二</w:t>
      </w:r>
      <w:r>
        <w:rPr>
          <w:rFonts w:hint="eastAsia" w:asciiTheme="majorEastAsia" w:hAnsiTheme="majorEastAsia" w:eastAsiaTheme="majorEastAsia" w:cstheme="majorEastAsia"/>
          <w:b/>
          <w:bCs/>
          <w:sz w:val="21"/>
          <w:szCs w:val="21"/>
        </w:rPr>
        <w:t>条</w:t>
      </w:r>
      <w:r>
        <w:rPr>
          <w:rFonts w:hint="eastAsia" w:asciiTheme="majorEastAsia" w:hAnsiTheme="majorEastAsia" w:eastAsiaTheme="majorEastAsia" w:cstheme="majorEastAsia"/>
          <w:sz w:val="21"/>
          <w:szCs w:val="21"/>
          <w:lang w:val="en-US" w:eastAsia="zh-CN"/>
        </w:rPr>
        <w:t xml:space="preserve">  </w:t>
      </w:r>
      <w:r>
        <w:rPr>
          <w:rFonts w:hint="eastAsia" w:asciiTheme="majorEastAsia" w:hAnsiTheme="majorEastAsia" w:eastAsiaTheme="majorEastAsia" w:cstheme="majorEastAsia"/>
          <w:sz w:val="21"/>
          <w:szCs w:val="21"/>
        </w:rPr>
        <w:t>对于弄虚作假的</w:t>
      </w:r>
      <w:r>
        <w:rPr>
          <w:rFonts w:hint="eastAsia" w:asciiTheme="majorEastAsia" w:hAnsiTheme="majorEastAsia" w:eastAsiaTheme="majorEastAsia" w:cstheme="majorEastAsia"/>
          <w:sz w:val="21"/>
          <w:szCs w:val="21"/>
          <w:lang w:val="en-US" w:eastAsia="zh-CN"/>
        </w:rPr>
        <w:t>分院</w:t>
      </w:r>
      <w:r>
        <w:rPr>
          <w:rFonts w:hint="eastAsia" w:asciiTheme="majorEastAsia" w:hAnsiTheme="majorEastAsia" w:eastAsiaTheme="majorEastAsia" w:cstheme="majorEastAsia"/>
          <w:sz w:val="21"/>
          <w:szCs w:val="21"/>
        </w:rPr>
        <w:t>和毕业生，一经查实，除收回国家补偿代偿资金外，将按有关规定追究相关责任。</w:t>
      </w:r>
    </w:p>
    <w:p w14:paraId="37B2DDA3">
      <w:pPr>
        <w:keepNext w:val="0"/>
        <w:keepLines w:val="0"/>
        <w:pageBreakBefore w:val="0"/>
        <w:widowControl w:val="0"/>
        <w:kinsoku/>
        <w:wordWrap/>
        <w:overflowPunct/>
        <w:topLinePunct w:val="0"/>
        <w:autoSpaceDE/>
        <w:autoSpaceDN/>
        <w:bidi w:val="0"/>
        <w:spacing w:beforeAutospacing="0" w:afterAutospacing="0" w:line="420" w:lineRule="exact"/>
        <w:ind w:firstLine="420" w:firstLineChars="200"/>
        <w:textAlignment w:val="auto"/>
        <w:rPr>
          <w:rFonts w:hint="default" w:ascii="Times New Roman" w:hAnsi="Times New Roman" w:cs="Times New Roman" w:eastAsiaTheme="majorEastAsia"/>
          <w:color w:val="auto"/>
          <w:sz w:val="21"/>
          <w:szCs w:val="21"/>
        </w:rPr>
      </w:pPr>
    </w:p>
    <w:sectPr>
      <w:footerReference r:id="rId4" w:type="default"/>
      <w:pgSz w:w="8390" w:h="11905"/>
      <w:pgMar w:top="850" w:right="850" w:bottom="850" w:left="850" w:header="737" w:footer="567"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D2269D-B3CD-4CE7-8D0F-9F0D8E46F2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863DC74-E461-4DB2-AF19-92C1E7DB02E2}"/>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FA7F84FB-24B0-472E-8E86-C9C65DC3A1FA}"/>
  </w:font>
  <w:font w:name="楷体_GB2312">
    <w:panose1 w:val="02010609030101010101"/>
    <w:charset w:val="86"/>
    <w:family w:val="auto"/>
    <w:pitch w:val="default"/>
    <w:sig w:usb0="00000001" w:usb1="080E0000" w:usb2="00000000" w:usb3="00000000" w:csb0="00040000" w:csb1="00000000"/>
    <w:embedRegular r:id="rId4" w:fontKey="{0D6199B8-225B-468B-8803-5B77412054EF}"/>
  </w:font>
  <w:font w:name="方正黑体简体">
    <w:panose1 w:val="02000000000000000000"/>
    <w:charset w:val="86"/>
    <w:family w:val="auto"/>
    <w:pitch w:val="default"/>
    <w:sig w:usb0="A00002BF" w:usb1="184F6CFA" w:usb2="00000012" w:usb3="00000000" w:csb0="00040001" w:csb1="00000000"/>
    <w:embedRegular r:id="rId5" w:fontKey="{45C0240F-0970-491E-A345-4EA1B908F4BA}"/>
  </w:font>
  <w:font w:name="微软雅黑">
    <w:panose1 w:val="020B0503020204020204"/>
    <w:charset w:val="86"/>
    <w:family w:val="auto"/>
    <w:pitch w:val="default"/>
    <w:sig w:usb0="80000287" w:usb1="2ACF3C50" w:usb2="00000016" w:usb3="00000000" w:csb0="0004001F" w:csb1="00000000"/>
    <w:embedRegular r:id="rId6" w:fontKey="{E89013E8-647E-492A-8EA3-9584F355FE68}"/>
  </w:font>
  <w:font w:name="方正仿宋简体">
    <w:panose1 w:val="02000000000000000000"/>
    <w:charset w:val="86"/>
    <w:family w:val="auto"/>
    <w:pitch w:val="default"/>
    <w:sig w:usb0="A00002BF" w:usb1="184F6CFA" w:usb2="00000012" w:usb3="00000000" w:csb0="00040001" w:csb1="00000000"/>
    <w:embedRegular r:id="rId7" w:fontKey="{ED6BD8B1-AB9B-424A-8174-D28A2C3B0E4F}"/>
  </w:font>
  <w:font w:name="Wingdings 2">
    <w:panose1 w:val="05020102010507070707"/>
    <w:charset w:val="00"/>
    <w:family w:val="auto"/>
    <w:pitch w:val="default"/>
    <w:sig w:usb0="00000000" w:usb1="00000000" w:usb2="00000000" w:usb3="00000000" w:csb0="80000000" w:csb1="00000000"/>
  </w:font>
  <w:font w:name="WPSEMBED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12797">
    <w:pPr>
      <w:spacing w:before="1" w:line="183" w:lineRule="auto"/>
      <w:ind w:left="3937"/>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9A3BF2">
                          <w:pPr>
                            <w:pStyle w:val="13"/>
                          </w:pPr>
                          <w:r>
                            <w:t xml:space="preserve">— </w:t>
                          </w:r>
                          <w:r>
                            <w:fldChar w:fldCharType="begin"/>
                          </w:r>
                          <w:r>
                            <w:instrText xml:space="preserve"> PAGE  \* MERGEFORMAT </w:instrText>
                          </w:r>
                          <w:r>
                            <w:fldChar w:fldCharType="separate"/>
                          </w:r>
                          <w:r>
                            <w:t>171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9A3BF2">
                    <w:pPr>
                      <w:pStyle w:val="13"/>
                    </w:pPr>
                    <w:r>
                      <w:t xml:space="preserve">— </w:t>
                    </w:r>
                    <w:r>
                      <w:fldChar w:fldCharType="begin"/>
                    </w:r>
                    <w:r>
                      <w:instrText xml:space="preserve"> PAGE  \* MERGEFORMAT </w:instrText>
                    </w:r>
                    <w:r>
                      <w:fldChar w:fldCharType="separate"/>
                    </w:r>
                    <w:r>
                      <w:t>171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FA96">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A60CA">
                          <w:pPr>
                            <w:pStyle w:val="13"/>
                          </w:pPr>
                          <w:r>
                            <w:t xml:space="preserve">— </w:t>
                          </w:r>
                          <w:r>
                            <w:fldChar w:fldCharType="begin"/>
                          </w:r>
                          <w:r>
                            <w:instrText xml:space="preserve"> PAGE  \* MERGEFORMAT </w:instrText>
                          </w:r>
                          <w:r>
                            <w:fldChar w:fldCharType="separate"/>
                          </w:r>
                          <w:r>
                            <w:t>300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DCA60CA">
                    <w:pPr>
                      <w:pStyle w:val="13"/>
                    </w:pPr>
                    <w:r>
                      <w:t xml:space="preserve">— </w:t>
                    </w:r>
                    <w:r>
                      <w:fldChar w:fldCharType="begin"/>
                    </w:r>
                    <w:r>
                      <w:instrText xml:space="preserve"> PAGE  \* MERGEFORMAT </w:instrText>
                    </w:r>
                    <w:r>
                      <w:fldChar w:fldCharType="separate"/>
                    </w:r>
                    <w:r>
                      <w:t>300</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E06EA0"/>
    <w:multiLevelType w:val="singleLevel"/>
    <w:tmpl w:val="D0E06EA0"/>
    <w:lvl w:ilvl="0" w:tentative="0">
      <w:start w:val="1"/>
      <w:numFmt w:val="chineseCounting"/>
      <w:suff w:val="nothing"/>
      <w:lvlText w:val="（%1）"/>
      <w:lvlJc w:val="left"/>
      <w:rPr>
        <w:rFonts w:hint="eastAsia"/>
      </w:rPr>
    </w:lvl>
  </w:abstractNum>
  <w:abstractNum w:abstractNumId="1">
    <w:nsid w:val="EB80A6A9"/>
    <w:multiLevelType w:val="singleLevel"/>
    <w:tmpl w:val="EB80A6A9"/>
    <w:lvl w:ilvl="0" w:tentative="0">
      <w:start w:val="3"/>
      <w:numFmt w:val="chineseCounting"/>
      <w:suff w:val="nothing"/>
      <w:lvlText w:val="（%1）"/>
      <w:lvlJc w:val="left"/>
      <w:pPr>
        <w:ind w:left="0" w:firstLine="420"/>
      </w:pPr>
      <w:rPr>
        <w:rFonts w:hint="eastAsia"/>
        <w:b/>
        <w:bCs/>
      </w:rPr>
    </w:lvl>
  </w:abstractNum>
  <w:abstractNum w:abstractNumId="2">
    <w:nsid w:val="FAC6E53F"/>
    <w:multiLevelType w:val="singleLevel"/>
    <w:tmpl w:val="FAC6E53F"/>
    <w:lvl w:ilvl="0" w:tentative="0">
      <w:start w:val="1"/>
      <w:numFmt w:val="chineseCounting"/>
      <w:suff w:val="nothing"/>
      <w:lvlText w:val="（%1）"/>
      <w:lvlJc w:val="left"/>
      <w:rPr>
        <w:rFonts w:hint="eastAsia"/>
      </w:rPr>
    </w:lvl>
  </w:abstractNum>
  <w:abstractNum w:abstractNumId="3">
    <w:nsid w:val="4F2A8F3C"/>
    <w:multiLevelType w:val="singleLevel"/>
    <w:tmpl w:val="4F2A8F3C"/>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0MWJmYTM4NDJlMzFkMWU3ODZkMjZlNGRjMTczYzQifQ=="/>
  </w:docVars>
  <w:rsids>
    <w:rsidRoot w:val="3CD70A7B"/>
    <w:rsid w:val="0014016D"/>
    <w:rsid w:val="001A3DA1"/>
    <w:rsid w:val="002B648D"/>
    <w:rsid w:val="00614ADC"/>
    <w:rsid w:val="006F5B28"/>
    <w:rsid w:val="00703DE4"/>
    <w:rsid w:val="00880030"/>
    <w:rsid w:val="00A346CD"/>
    <w:rsid w:val="00C92CC5"/>
    <w:rsid w:val="00D466FD"/>
    <w:rsid w:val="00DE2328"/>
    <w:rsid w:val="00F357CC"/>
    <w:rsid w:val="00F37CC6"/>
    <w:rsid w:val="00FA78A2"/>
    <w:rsid w:val="00FF424E"/>
    <w:rsid w:val="019F1228"/>
    <w:rsid w:val="01DD0D7C"/>
    <w:rsid w:val="028F5BEC"/>
    <w:rsid w:val="03BE7AAE"/>
    <w:rsid w:val="045D4B32"/>
    <w:rsid w:val="05393890"/>
    <w:rsid w:val="055E32F7"/>
    <w:rsid w:val="05E25CD6"/>
    <w:rsid w:val="060309A8"/>
    <w:rsid w:val="069B7AE1"/>
    <w:rsid w:val="07B85330"/>
    <w:rsid w:val="08266989"/>
    <w:rsid w:val="08341968"/>
    <w:rsid w:val="09311994"/>
    <w:rsid w:val="0A0E30CF"/>
    <w:rsid w:val="0A8653D4"/>
    <w:rsid w:val="0AEC540A"/>
    <w:rsid w:val="0B0B35D9"/>
    <w:rsid w:val="0B672011"/>
    <w:rsid w:val="0C364685"/>
    <w:rsid w:val="0CB3217A"/>
    <w:rsid w:val="0CE105CD"/>
    <w:rsid w:val="0D7A0E2F"/>
    <w:rsid w:val="0D906017"/>
    <w:rsid w:val="0FA47B58"/>
    <w:rsid w:val="0FC93A62"/>
    <w:rsid w:val="101D4446"/>
    <w:rsid w:val="108B00A4"/>
    <w:rsid w:val="12C81DAF"/>
    <w:rsid w:val="12CE3434"/>
    <w:rsid w:val="12DE361D"/>
    <w:rsid w:val="13233670"/>
    <w:rsid w:val="148E3A3C"/>
    <w:rsid w:val="155344FA"/>
    <w:rsid w:val="15995C85"/>
    <w:rsid w:val="16E24665"/>
    <w:rsid w:val="17173305"/>
    <w:rsid w:val="1735378C"/>
    <w:rsid w:val="18441F91"/>
    <w:rsid w:val="18AC00B5"/>
    <w:rsid w:val="18B03A11"/>
    <w:rsid w:val="1A745CEF"/>
    <w:rsid w:val="1B285AE1"/>
    <w:rsid w:val="1BD45EDC"/>
    <w:rsid w:val="1C0216E1"/>
    <w:rsid w:val="1CB11B06"/>
    <w:rsid w:val="1DA62065"/>
    <w:rsid w:val="1DD42D48"/>
    <w:rsid w:val="1F2B5998"/>
    <w:rsid w:val="1F5F2F4F"/>
    <w:rsid w:val="1F6F7FED"/>
    <w:rsid w:val="20F65F88"/>
    <w:rsid w:val="21166389"/>
    <w:rsid w:val="221F2AFA"/>
    <w:rsid w:val="22FA603F"/>
    <w:rsid w:val="23694EE9"/>
    <w:rsid w:val="239006C7"/>
    <w:rsid w:val="24CA5E5B"/>
    <w:rsid w:val="27465073"/>
    <w:rsid w:val="28575047"/>
    <w:rsid w:val="28635FD9"/>
    <w:rsid w:val="28DA4D14"/>
    <w:rsid w:val="29574AE1"/>
    <w:rsid w:val="298B139D"/>
    <w:rsid w:val="29A0362E"/>
    <w:rsid w:val="2A0C67C8"/>
    <w:rsid w:val="2A230ACE"/>
    <w:rsid w:val="2AF7060A"/>
    <w:rsid w:val="2B69055E"/>
    <w:rsid w:val="2B6A5CA2"/>
    <w:rsid w:val="2BA458C2"/>
    <w:rsid w:val="2C775A9F"/>
    <w:rsid w:val="2C9D05C1"/>
    <w:rsid w:val="2EA02E80"/>
    <w:rsid w:val="2ECD7E44"/>
    <w:rsid w:val="2EDC0C65"/>
    <w:rsid w:val="2F617440"/>
    <w:rsid w:val="2FC811E9"/>
    <w:rsid w:val="30466CDD"/>
    <w:rsid w:val="30853026"/>
    <w:rsid w:val="308A48D5"/>
    <w:rsid w:val="30977539"/>
    <w:rsid w:val="30B10F6D"/>
    <w:rsid w:val="30B30DDC"/>
    <w:rsid w:val="31682C84"/>
    <w:rsid w:val="322C476F"/>
    <w:rsid w:val="329830F5"/>
    <w:rsid w:val="344175CA"/>
    <w:rsid w:val="369D3BA6"/>
    <w:rsid w:val="36AE3F2D"/>
    <w:rsid w:val="37307DA0"/>
    <w:rsid w:val="37337890"/>
    <w:rsid w:val="379B40AF"/>
    <w:rsid w:val="379C6856"/>
    <w:rsid w:val="3811069C"/>
    <w:rsid w:val="393C6877"/>
    <w:rsid w:val="39AE76A2"/>
    <w:rsid w:val="3A335A7F"/>
    <w:rsid w:val="3AA840F1"/>
    <w:rsid w:val="3B6E6127"/>
    <w:rsid w:val="3C166AA5"/>
    <w:rsid w:val="3CD70A7B"/>
    <w:rsid w:val="3D6562C9"/>
    <w:rsid w:val="3DB9470C"/>
    <w:rsid w:val="3DCC27D4"/>
    <w:rsid w:val="3E524A9F"/>
    <w:rsid w:val="3EA55EAC"/>
    <w:rsid w:val="3F38048F"/>
    <w:rsid w:val="400E643D"/>
    <w:rsid w:val="402B1ABC"/>
    <w:rsid w:val="40DE6D50"/>
    <w:rsid w:val="427608EA"/>
    <w:rsid w:val="438D2C3D"/>
    <w:rsid w:val="4436451B"/>
    <w:rsid w:val="44F1632B"/>
    <w:rsid w:val="459D4988"/>
    <w:rsid w:val="463B406B"/>
    <w:rsid w:val="46A331F0"/>
    <w:rsid w:val="47373724"/>
    <w:rsid w:val="481D5015"/>
    <w:rsid w:val="4903557D"/>
    <w:rsid w:val="491A4E34"/>
    <w:rsid w:val="49211C3E"/>
    <w:rsid w:val="49AA2B54"/>
    <w:rsid w:val="4A30003E"/>
    <w:rsid w:val="4A5F10A5"/>
    <w:rsid w:val="4AD351BA"/>
    <w:rsid w:val="4B8D325B"/>
    <w:rsid w:val="4C4F6079"/>
    <w:rsid w:val="4CDA2830"/>
    <w:rsid w:val="4D782049"/>
    <w:rsid w:val="4E0708C3"/>
    <w:rsid w:val="4E0A61B9"/>
    <w:rsid w:val="4E20456A"/>
    <w:rsid w:val="4E505250"/>
    <w:rsid w:val="50423B16"/>
    <w:rsid w:val="507E645D"/>
    <w:rsid w:val="50DB3081"/>
    <w:rsid w:val="50EB66C1"/>
    <w:rsid w:val="51161B61"/>
    <w:rsid w:val="512978E2"/>
    <w:rsid w:val="51404C2B"/>
    <w:rsid w:val="514C35D0"/>
    <w:rsid w:val="51521776"/>
    <w:rsid w:val="51AB6549"/>
    <w:rsid w:val="52857D8E"/>
    <w:rsid w:val="532056AE"/>
    <w:rsid w:val="532540D9"/>
    <w:rsid w:val="532656CD"/>
    <w:rsid w:val="53346A12"/>
    <w:rsid w:val="54EE7E0C"/>
    <w:rsid w:val="555B6F69"/>
    <w:rsid w:val="556A1E7E"/>
    <w:rsid w:val="56647DBE"/>
    <w:rsid w:val="56775382"/>
    <w:rsid w:val="56C47E9E"/>
    <w:rsid w:val="56F204E9"/>
    <w:rsid w:val="576A25D2"/>
    <w:rsid w:val="57744744"/>
    <w:rsid w:val="57902B29"/>
    <w:rsid w:val="58254B7B"/>
    <w:rsid w:val="587547D2"/>
    <w:rsid w:val="593D2314"/>
    <w:rsid w:val="5976178B"/>
    <w:rsid w:val="59AC1231"/>
    <w:rsid w:val="5A920D5A"/>
    <w:rsid w:val="5C621EFA"/>
    <w:rsid w:val="5CBB1351"/>
    <w:rsid w:val="5CFC40FC"/>
    <w:rsid w:val="5D83481E"/>
    <w:rsid w:val="5E272791"/>
    <w:rsid w:val="5E5B7EDF"/>
    <w:rsid w:val="5F463D55"/>
    <w:rsid w:val="5F5E3080"/>
    <w:rsid w:val="5F61293D"/>
    <w:rsid w:val="5F7904FA"/>
    <w:rsid w:val="5F9D1FB1"/>
    <w:rsid w:val="622318EF"/>
    <w:rsid w:val="639E70A4"/>
    <w:rsid w:val="63FD02BC"/>
    <w:rsid w:val="653D20BE"/>
    <w:rsid w:val="66D81A7B"/>
    <w:rsid w:val="670211F1"/>
    <w:rsid w:val="6896034A"/>
    <w:rsid w:val="695402A0"/>
    <w:rsid w:val="6B221AF4"/>
    <w:rsid w:val="6BDE7D48"/>
    <w:rsid w:val="6C271629"/>
    <w:rsid w:val="6C2F298C"/>
    <w:rsid w:val="6C6A79E0"/>
    <w:rsid w:val="6D88378A"/>
    <w:rsid w:val="6EB96707"/>
    <w:rsid w:val="6F1A6664"/>
    <w:rsid w:val="6F8D23FC"/>
    <w:rsid w:val="6FD35BDE"/>
    <w:rsid w:val="70334B4C"/>
    <w:rsid w:val="70B97686"/>
    <w:rsid w:val="72BC76C6"/>
    <w:rsid w:val="737C78ED"/>
    <w:rsid w:val="741713C4"/>
    <w:rsid w:val="74EE65C9"/>
    <w:rsid w:val="75793928"/>
    <w:rsid w:val="76B60B3F"/>
    <w:rsid w:val="76DB6478"/>
    <w:rsid w:val="778E4093"/>
    <w:rsid w:val="778F6AB3"/>
    <w:rsid w:val="788221EB"/>
    <w:rsid w:val="789A2A14"/>
    <w:rsid w:val="796B01E8"/>
    <w:rsid w:val="7AD91290"/>
    <w:rsid w:val="7B0B4972"/>
    <w:rsid w:val="7B1E74DC"/>
    <w:rsid w:val="7B2A3852"/>
    <w:rsid w:val="7B327526"/>
    <w:rsid w:val="7B8A743C"/>
    <w:rsid w:val="7BE94620"/>
    <w:rsid w:val="7BF4408F"/>
    <w:rsid w:val="7C8D2B6B"/>
    <w:rsid w:val="7D7366FE"/>
    <w:rsid w:val="7D7F24B4"/>
    <w:rsid w:val="7DC223A1"/>
    <w:rsid w:val="7F291EC3"/>
    <w:rsid w:val="7F7335AD"/>
    <w:rsid w:val="7FF54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32"/>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autoRedefine/>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25">
    <w:name w:val="Default Paragraph Font"/>
    <w:autoRedefine/>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pPr>
    <w:rPr>
      <w:szCs w:val="22"/>
      <w14:ligatures w14:val="standardContextual"/>
    </w:rPr>
  </w:style>
  <w:style w:type="paragraph" w:styleId="6">
    <w:name w:val="index 6"/>
    <w:basedOn w:val="1"/>
    <w:next w:val="1"/>
    <w:autoRedefine/>
    <w:unhideWhenUsed/>
    <w:qFormat/>
    <w:uiPriority w:val="99"/>
    <w:pPr>
      <w:ind w:left="2100"/>
    </w:pPr>
  </w:style>
  <w:style w:type="paragraph" w:styleId="7">
    <w:name w:val="Body Text"/>
    <w:basedOn w:val="1"/>
    <w:autoRedefine/>
    <w:qFormat/>
    <w:uiPriority w:val="0"/>
    <w:pPr>
      <w:spacing w:after="120"/>
    </w:pPr>
    <w:rPr>
      <w:rFonts w:ascii="Times New Roman" w:hAnsi="Times New Roman" w:eastAsia="仿宋_GB2312" w:cs="Times New Roman"/>
      <w:sz w:val="32"/>
      <w:szCs w:val="32"/>
    </w:rPr>
  </w:style>
  <w:style w:type="paragraph" w:styleId="8">
    <w:name w:val="Body Text Indent"/>
    <w:basedOn w:val="1"/>
    <w:qFormat/>
    <w:uiPriority w:val="0"/>
    <w:pPr>
      <w:spacing w:after="120"/>
      <w:ind w:left="420" w:leftChars="200"/>
    </w:pPr>
  </w:style>
  <w:style w:type="paragraph" w:styleId="9">
    <w:name w:val="toc 5"/>
    <w:basedOn w:val="1"/>
    <w:next w:val="1"/>
    <w:autoRedefine/>
    <w:unhideWhenUsed/>
    <w:qFormat/>
    <w:uiPriority w:val="39"/>
    <w:pPr>
      <w:ind w:left="1680" w:leftChars="800"/>
    </w:pPr>
    <w:rPr>
      <w:szCs w:val="22"/>
      <w14:ligatures w14:val="standardContextual"/>
    </w:rPr>
  </w:style>
  <w:style w:type="paragraph" w:styleId="10">
    <w:name w:val="toc 3"/>
    <w:basedOn w:val="1"/>
    <w:next w:val="1"/>
    <w:autoRedefine/>
    <w:qFormat/>
    <w:uiPriority w:val="39"/>
    <w:pPr>
      <w:ind w:left="840" w:leftChars="400"/>
    </w:pPr>
  </w:style>
  <w:style w:type="paragraph" w:styleId="11">
    <w:name w:val="Plain Text"/>
    <w:basedOn w:val="1"/>
    <w:qFormat/>
    <w:uiPriority w:val="0"/>
    <w:rPr>
      <w:rFonts w:ascii="宋体" w:hAnsi="Courier New"/>
      <w:szCs w:val="21"/>
    </w:rPr>
  </w:style>
  <w:style w:type="paragraph" w:styleId="12">
    <w:name w:val="toc 8"/>
    <w:basedOn w:val="1"/>
    <w:next w:val="1"/>
    <w:unhideWhenUsed/>
    <w:qFormat/>
    <w:uiPriority w:val="39"/>
    <w:pPr>
      <w:ind w:left="2940" w:leftChars="1400"/>
    </w:pPr>
    <w:rPr>
      <w:szCs w:val="22"/>
      <w14:ligatures w14:val="standardContextual"/>
    </w:rPr>
  </w:style>
  <w:style w:type="paragraph" w:styleId="13">
    <w:name w:val="footer"/>
    <w:basedOn w:val="1"/>
    <w:autoRedefine/>
    <w:qFormat/>
    <w:uiPriority w:val="0"/>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autoRedefine/>
    <w:qFormat/>
    <w:uiPriority w:val="39"/>
  </w:style>
  <w:style w:type="paragraph" w:styleId="16">
    <w:name w:val="toc 4"/>
    <w:basedOn w:val="1"/>
    <w:next w:val="1"/>
    <w:autoRedefine/>
    <w:unhideWhenUsed/>
    <w:qFormat/>
    <w:uiPriority w:val="39"/>
    <w:pPr>
      <w:ind w:left="1260" w:leftChars="600"/>
    </w:pPr>
    <w:rPr>
      <w:szCs w:val="22"/>
      <w14:ligatures w14:val="standardContextual"/>
    </w:rPr>
  </w:style>
  <w:style w:type="paragraph" w:styleId="17">
    <w:name w:val="toc 6"/>
    <w:basedOn w:val="1"/>
    <w:next w:val="1"/>
    <w:autoRedefine/>
    <w:unhideWhenUsed/>
    <w:qFormat/>
    <w:uiPriority w:val="39"/>
    <w:pPr>
      <w:ind w:left="2100" w:leftChars="1000"/>
    </w:pPr>
    <w:rPr>
      <w:szCs w:val="22"/>
      <w14:ligatures w14:val="standardContextual"/>
    </w:rPr>
  </w:style>
  <w:style w:type="paragraph" w:styleId="18">
    <w:name w:val="toc 2"/>
    <w:basedOn w:val="1"/>
    <w:next w:val="1"/>
    <w:autoRedefine/>
    <w:qFormat/>
    <w:uiPriority w:val="39"/>
    <w:pPr>
      <w:ind w:left="420" w:leftChars="200"/>
    </w:pPr>
  </w:style>
  <w:style w:type="paragraph" w:styleId="19">
    <w:name w:val="toc 9"/>
    <w:basedOn w:val="1"/>
    <w:next w:val="1"/>
    <w:autoRedefine/>
    <w:unhideWhenUsed/>
    <w:qFormat/>
    <w:uiPriority w:val="39"/>
    <w:pPr>
      <w:ind w:left="3360" w:leftChars="1600"/>
    </w:pPr>
    <w:rPr>
      <w:szCs w:val="22"/>
      <w14:ligatures w14:val="standardContextual"/>
    </w:rPr>
  </w:style>
  <w:style w:type="paragraph" w:styleId="20">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21">
    <w:name w:val="Body Text First Indent"/>
    <w:basedOn w:val="7"/>
    <w:autoRedefine/>
    <w:qFormat/>
    <w:uiPriority w:val="0"/>
    <w:pPr>
      <w:ind w:firstLine="420" w:firstLineChars="100"/>
    </w:pPr>
    <w:rPr>
      <w:rFonts w:eastAsia="宋体"/>
      <w:szCs w:val="24"/>
    </w:rPr>
  </w:style>
  <w:style w:type="paragraph" w:styleId="22">
    <w:name w:val="Body Text First Indent 2"/>
    <w:basedOn w:val="8"/>
    <w:next w:val="21"/>
    <w:autoRedefine/>
    <w:qFormat/>
    <w:uiPriority w:val="99"/>
    <w:pPr>
      <w:spacing w:after="0"/>
      <w:ind w:firstLine="420" w:firstLineChars="262"/>
    </w:pPr>
    <w:rPr>
      <w:rFonts w:ascii="Calibri" w:hAnsi="Calibri" w:eastAsia="仿宋_GB2312"/>
      <w:b/>
      <w:bCs/>
      <w:szCs w:val="21"/>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22"/>
    <w:rPr>
      <w:b/>
      <w:bCs/>
    </w:rPr>
  </w:style>
  <w:style w:type="character" w:styleId="27">
    <w:name w:val="Hyperlink"/>
    <w:basedOn w:val="25"/>
    <w:autoRedefine/>
    <w:qFormat/>
    <w:uiPriority w:val="99"/>
    <w:rPr>
      <w:color w:val="0000FF"/>
      <w:u w:val="single"/>
    </w:rPr>
  </w:style>
  <w:style w:type="paragraph" w:customStyle="1" w:styleId="28">
    <w:name w:val="WPSOffice手动目录 1"/>
    <w:autoRedefine/>
    <w:qFormat/>
    <w:uiPriority w:val="0"/>
    <w:rPr>
      <w:rFonts w:asciiTheme="minorHAnsi" w:hAnsiTheme="minorHAnsi" w:eastAsiaTheme="minorEastAsia" w:cstheme="minorBidi"/>
      <w:lang w:val="en-US" w:eastAsia="zh-CN" w:bidi="ar-SA"/>
    </w:rPr>
  </w:style>
  <w:style w:type="paragraph" w:customStyle="1" w:styleId="29">
    <w:name w:val="custom_unionstyle"/>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3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1">
    <w:name w:val="WPSOffice手动目录 3"/>
    <w:autoRedefine/>
    <w:qFormat/>
    <w:uiPriority w:val="0"/>
    <w:pPr>
      <w:ind w:left="400" w:leftChars="400"/>
    </w:pPr>
    <w:rPr>
      <w:rFonts w:ascii="Times New Roman" w:hAnsi="Times New Roman" w:eastAsia="宋体" w:cs="Times New Roman"/>
      <w:lang w:val="en-US" w:eastAsia="zh-CN" w:bidi="ar-SA"/>
    </w:rPr>
  </w:style>
  <w:style w:type="character" w:customStyle="1" w:styleId="32">
    <w:name w:val="标题 2 字符"/>
    <w:link w:val="3"/>
    <w:autoRedefine/>
    <w:qFormat/>
    <w:uiPriority w:val="0"/>
    <w:rPr>
      <w:rFonts w:hint="eastAsia" w:ascii="宋体" w:hAnsi="宋体" w:eastAsia="宋体" w:cs="宋体"/>
      <w:b/>
      <w:bCs/>
      <w:kern w:val="0"/>
      <w:sz w:val="36"/>
      <w:szCs w:val="36"/>
      <w:lang w:val="en-US" w:eastAsia="zh-CN" w:bidi="ar"/>
    </w:rPr>
  </w:style>
  <w:style w:type="character" w:customStyle="1" w:styleId="33">
    <w:name w:val="Unresolved Mention"/>
    <w:basedOn w:val="25"/>
    <w:autoRedefine/>
    <w:semiHidden/>
    <w:unhideWhenUsed/>
    <w:qFormat/>
    <w:uiPriority w:val="99"/>
    <w:rPr>
      <w:color w:val="605E5C"/>
      <w:shd w:val="clear" w:color="auto" w:fill="E1DFDD"/>
    </w:rPr>
  </w:style>
  <w:style w:type="character" w:customStyle="1" w:styleId="34">
    <w:name w:val="font01"/>
    <w:basedOn w:val="25"/>
    <w:autoRedefine/>
    <w:qFormat/>
    <w:uiPriority w:val="0"/>
    <w:rPr>
      <w:rFonts w:hint="eastAsia" w:ascii="宋体" w:hAnsi="宋体" w:eastAsia="宋体" w:cs="宋体"/>
      <w:color w:val="000000"/>
      <w:sz w:val="21"/>
      <w:szCs w:val="21"/>
      <w:u w:val="none"/>
    </w:rPr>
  </w:style>
  <w:style w:type="paragraph" w:customStyle="1" w:styleId="35">
    <w:name w:val="reader-word-layer"/>
    <w:basedOn w:val="1"/>
    <w:autoRedefine/>
    <w:qFormat/>
    <w:uiPriority w:val="0"/>
    <w:pPr>
      <w:widowControl/>
      <w:spacing w:before="100" w:beforeAutospacing="1" w:after="100" w:afterAutospacing="1"/>
      <w:jc w:val="left"/>
    </w:pPr>
    <w:rPr>
      <w:rFonts w:ascii="宋体" w:hAnsi="宋体" w:eastAsia="仿宋" w:cs="宋体"/>
      <w:kern w:val="0"/>
      <w:sz w:val="24"/>
      <w:szCs w:val="24"/>
    </w:rPr>
  </w:style>
  <w:style w:type="paragraph" w:customStyle="1" w:styleId="36">
    <w:name w:val="Table Text"/>
    <w:basedOn w:val="1"/>
    <w:autoRedefine/>
    <w:semiHidden/>
    <w:qFormat/>
    <w:uiPriority w:val="0"/>
    <w:rPr>
      <w:rFonts w:ascii="宋体" w:hAnsi="宋体" w:eastAsia="宋体" w:cs="宋体"/>
      <w:sz w:val="24"/>
      <w:szCs w:val="24"/>
      <w:lang w:val="en-US" w:eastAsia="en-US" w:bidi="ar-SA"/>
    </w:rPr>
  </w:style>
  <w:style w:type="table" w:customStyle="1" w:styleId="37">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183</Pages>
  <Words>2230</Words>
  <Characters>2333</Characters>
  <Lines>842</Lines>
  <Paragraphs>237</Paragraphs>
  <TotalTime>9</TotalTime>
  <ScaleCrop>false</ScaleCrop>
  <LinksUpToDate>false</LinksUpToDate>
  <CharactersWithSpaces>2449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2023-05-30T08:57:00Z</dcterms:created>
  <dc:creator>胡亚峥</dc:creator>
  <cp:lastModifiedBy>沐川</cp:lastModifiedBy>
  <cp:lastPrinted>2024-09-09T09:30:00Z</cp:lastPrinted>
  <dcterms:modified xsi:type="dcterms:W3CDTF">2026-07-22T18:02:15Z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987899E964E64DB9AB72B1291E4157FE_13</vt:lpwstr>
  </property>
  <property fmtid="{D5CDD505-2E9C-101B-9397-08002B2CF9AE}" pid="4" name="KSOTemplateDocerSaveRecord">
    <vt:lpwstr>eyJoZGlkIjoiZTMyMzk4ZDg5ZjM3YjRkZWEwNTMzMTdjNTk1N2ZmMmEiLCJ1c2VySWQiOiIxNzY2OTI5MTA0In0=</vt:lpwstr>
  </property>
</Properties>
</file>